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2E2A" w14:textId="77777777" w:rsidR="007A2A89" w:rsidRPr="00B1574F" w:rsidRDefault="007A2A89" w:rsidP="00473A68">
      <w:pPr>
        <w:spacing w:line="23" w:lineRule="atLeast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Struktura całości: </w:t>
      </w:r>
    </w:p>
    <w:p w14:paraId="13A6FDCB" w14:textId="77777777" w:rsidR="007A2A89" w:rsidRPr="00B1574F" w:rsidRDefault="007A2A89" w:rsidP="00DD557B">
      <w:pPr>
        <w:pStyle w:val="Akapitzlist1"/>
        <w:numPr>
          <w:ilvl w:val="0"/>
          <w:numId w:val="20"/>
        </w:numPr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Regulamin odbywania </w:t>
      </w:r>
      <w:bookmarkStart w:id="0" w:name="_Hlk535312164"/>
      <w:r>
        <w:rPr>
          <w:color w:val="000000"/>
          <w:sz w:val="24"/>
          <w:szCs w:val="24"/>
        </w:rPr>
        <w:t>wizyt studyjnych u pracodawców</w:t>
      </w:r>
      <w:bookmarkEnd w:id="0"/>
      <w:r w:rsidRPr="00B1574F">
        <w:rPr>
          <w:color w:val="000000"/>
          <w:sz w:val="24"/>
          <w:szCs w:val="24"/>
        </w:rPr>
        <w:t xml:space="preserve"> </w:t>
      </w:r>
    </w:p>
    <w:p w14:paraId="03A74534" w14:textId="285EDA42" w:rsidR="007A2A89" w:rsidRPr="00B1574F" w:rsidRDefault="00F274DA" w:rsidP="00626213">
      <w:pPr>
        <w:pStyle w:val="Akapitzlist1"/>
        <w:numPr>
          <w:ilvl w:val="0"/>
          <w:numId w:val="20"/>
        </w:numPr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Zmodyfikowany </w:t>
      </w:r>
      <w:r w:rsidR="007A2A89" w:rsidRPr="00B1574F">
        <w:rPr>
          <w:color w:val="000000"/>
          <w:sz w:val="24"/>
          <w:szCs w:val="24"/>
        </w:rPr>
        <w:t xml:space="preserve">Załącznik nr </w:t>
      </w:r>
      <w:r w:rsidR="007A2A89">
        <w:rPr>
          <w:color w:val="000000"/>
          <w:sz w:val="24"/>
          <w:szCs w:val="24"/>
        </w:rPr>
        <w:t>6</w:t>
      </w:r>
      <w:r w:rsidR="007A2A89" w:rsidRPr="00B1574F">
        <w:rPr>
          <w:color w:val="000000"/>
          <w:sz w:val="24"/>
          <w:szCs w:val="24"/>
        </w:rPr>
        <w:t xml:space="preserve"> </w:t>
      </w:r>
      <w:r w:rsidR="00247930">
        <w:rPr>
          <w:color w:val="000000"/>
          <w:sz w:val="24"/>
          <w:szCs w:val="24"/>
        </w:rPr>
        <w:t xml:space="preserve">do </w:t>
      </w:r>
      <w:r w:rsidRPr="00F274DA"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>u</w:t>
      </w:r>
      <w:r w:rsidRPr="00F274DA">
        <w:rPr>
          <w:color w:val="000000"/>
          <w:sz w:val="24"/>
          <w:szCs w:val="24"/>
        </w:rPr>
        <w:t xml:space="preserve"> do zadania 2</w:t>
      </w:r>
      <w:r>
        <w:rPr>
          <w:color w:val="000000"/>
          <w:sz w:val="24"/>
          <w:szCs w:val="24"/>
        </w:rPr>
        <w:t xml:space="preserve"> </w:t>
      </w:r>
      <w:r w:rsidR="007A2A89">
        <w:rPr>
          <w:color w:val="000000"/>
          <w:sz w:val="24"/>
          <w:szCs w:val="24"/>
        </w:rPr>
        <w:t>–</w:t>
      </w:r>
      <w:r w:rsidR="007A2A89"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zaświadczenie o odbyciu wizyty studyjnej</w:t>
      </w:r>
    </w:p>
    <w:p w14:paraId="43169CDB" w14:textId="77777777" w:rsidR="007A2A89" w:rsidRPr="00B1574F" w:rsidRDefault="007A2A89" w:rsidP="004F6E1C">
      <w:pPr>
        <w:widowControl w:val="0"/>
        <w:spacing w:after="0" w:line="240" w:lineRule="auto"/>
        <w:rPr>
          <w:rFonts w:eastAsia="Arial Unicode MS" w:cs="Times New Roman"/>
          <w:color w:val="000000"/>
          <w:sz w:val="24"/>
          <w:szCs w:val="24"/>
          <w:lang w:eastAsia="pl-PL"/>
        </w:rPr>
      </w:pPr>
    </w:p>
    <w:p w14:paraId="558C438A" w14:textId="77777777" w:rsidR="007A2A89" w:rsidRPr="00B1574F" w:rsidRDefault="007A2A89" w:rsidP="004F6E1C">
      <w:pPr>
        <w:pStyle w:val="Akapitzlist1"/>
        <w:ind w:left="0"/>
        <w:rPr>
          <w:rFonts w:cs="Times New Roman"/>
          <w:color w:val="000000"/>
          <w:sz w:val="24"/>
          <w:szCs w:val="24"/>
        </w:rPr>
      </w:pPr>
    </w:p>
    <w:p w14:paraId="0107F801" w14:textId="77777777" w:rsidR="007A2A89" w:rsidRPr="00B1574F" w:rsidRDefault="007A2A89" w:rsidP="00C90EBA">
      <w:pPr>
        <w:pStyle w:val="Akapitzlist1"/>
        <w:ind w:left="360"/>
        <w:rPr>
          <w:rFonts w:cs="Times New Roman"/>
          <w:color w:val="000000"/>
        </w:rPr>
      </w:pPr>
      <w:r w:rsidRPr="00B1574F">
        <w:rPr>
          <w:rFonts w:cs="Times New Roman"/>
          <w:color w:val="000000"/>
        </w:rPr>
        <w:br w:type="page"/>
      </w:r>
    </w:p>
    <w:p w14:paraId="0D459ADD" w14:textId="32FB85EE" w:rsidR="007A2A89" w:rsidRPr="00B1574F" w:rsidRDefault="005D6975" w:rsidP="00473A68">
      <w:pPr>
        <w:spacing w:line="23" w:lineRule="atLeast"/>
        <w:rPr>
          <w:rFonts w:cs="Times New Roman"/>
          <w:color w:val="00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16537B2" wp14:editId="2A2D9D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2CDB0" w14:textId="17278C80" w:rsidR="007A2A89" w:rsidRPr="00B1574F" w:rsidRDefault="007A2A89" w:rsidP="00473A68">
      <w:pPr>
        <w:spacing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REGULAMIN </w:t>
      </w:r>
      <w:r w:rsidR="0097331A">
        <w:rPr>
          <w:b/>
          <w:bCs/>
          <w:color w:val="000000"/>
          <w:sz w:val="24"/>
          <w:szCs w:val="24"/>
        </w:rPr>
        <w:t>O</w:t>
      </w:r>
      <w:r w:rsidR="00024E8D">
        <w:rPr>
          <w:b/>
          <w:bCs/>
          <w:color w:val="000000"/>
          <w:sz w:val="24"/>
          <w:szCs w:val="24"/>
        </w:rPr>
        <w:t>DB</w:t>
      </w:r>
      <w:r w:rsidR="0097331A">
        <w:rPr>
          <w:b/>
          <w:bCs/>
          <w:color w:val="000000"/>
          <w:sz w:val="24"/>
          <w:szCs w:val="24"/>
        </w:rPr>
        <w:t>YWANIA WIZYT STUDYJNYCH</w:t>
      </w:r>
      <w:r w:rsidRPr="002A141C">
        <w:rPr>
          <w:b/>
          <w:bCs/>
          <w:color w:val="000000"/>
          <w:sz w:val="24"/>
          <w:szCs w:val="24"/>
        </w:rPr>
        <w:t xml:space="preserve"> U PRACODAWCÓW</w:t>
      </w:r>
    </w:p>
    <w:p w14:paraId="3146DFE3" w14:textId="08563DBA" w:rsidR="00F51C40" w:rsidRDefault="00590DD8" w:rsidP="00473A68">
      <w:pPr>
        <w:spacing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na rok akademicki </w:t>
      </w:r>
      <w:r w:rsidR="00F51C40">
        <w:rPr>
          <w:b/>
          <w:bCs/>
          <w:color w:val="000000"/>
          <w:sz w:val="24"/>
          <w:szCs w:val="24"/>
        </w:rPr>
        <w:t>2021/2022</w:t>
      </w:r>
      <w:r w:rsidR="00FE664A">
        <w:rPr>
          <w:b/>
          <w:bCs/>
          <w:color w:val="000000"/>
          <w:sz w:val="24"/>
          <w:szCs w:val="24"/>
        </w:rPr>
        <w:t xml:space="preserve"> i 2022/2023</w:t>
      </w:r>
    </w:p>
    <w:p w14:paraId="7DA9C05F" w14:textId="2EDDE4D6" w:rsidR="007A2A89" w:rsidRPr="00B1574F" w:rsidRDefault="007A2A89" w:rsidP="00473A68">
      <w:pPr>
        <w:spacing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w ramach projektu </w:t>
      </w:r>
      <w:r w:rsidRPr="00B1574F">
        <w:rPr>
          <w:b/>
          <w:bCs/>
          <w:color w:val="000000"/>
          <w:sz w:val="24"/>
          <w:szCs w:val="24"/>
        </w:rPr>
        <w:br/>
        <w:t>„Zintegrowany Program Rozwoju Akademii Górniczo-Hutniczej w Krakowie</w:t>
      </w:r>
      <w:r w:rsidR="00FC00D3">
        <w:rPr>
          <w:b/>
          <w:bCs/>
          <w:color w:val="000000"/>
          <w:sz w:val="24"/>
          <w:szCs w:val="24"/>
        </w:rPr>
        <w:t xml:space="preserve"> II</w:t>
      </w:r>
      <w:r w:rsidRPr="00B1574F">
        <w:rPr>
          <w:b/>
          <w:bCs/>
          <w:color w:val="000000"/>
          <w:sz w:val="24"/>
          <w:szCs w:val="24"/>
        </w:rPr>
        <w:t>"</w:t>
      </w:r>
      <w:r w:rsidR="00F51C40">
        <w:rPr>
          <w:b/>
          <w:bCs/>
          <w:color w:val="000000"/>
          <w:sz w:val="24"/>
          <w:szCs w:val="24"/>
        </w:rPr>
        <w:br/>
      </w:r>
      <w:r w:rsidRPr="00B1574F">
        <w:rPr>
          <w:b/>
          <w:bCs/>
          <w:color w:val="000000"/>
          <w:sz w:val="24"/>
          <w:szCs w:val="24"/>
        </w:rPr>
        <w:t>nr POWR.03.05.00-00-Z</w:t>
      </w:r>
      <w:r w:rsidR="00F51C40">
        <w:rPr>
          <w:b/>
          <w:bCs/>
          <w:color w:val="000000"/>
          <w:sz w:val="24"/>
          <w:szCs w:val="24"/>
        </w:rPr>
        <w:t>309/18</w:t>
      </w:r>
    </w:p>
    <w:p w14:paraId="74460687" w14:textId="77777777" w:rsidR="007A2A89" w:rsidRPr="00B1574F" w:rsidRDefault="007A2A89" w:rsidP="00CE1F06">
      <w:pPr>
        <w:spacing w:before="600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Definicje</w:t>
      </w:r>
    </w:p>
    <w:p w14:paraId="3D75595C" w14:textId="77777777" w:rsidR="007A2A89" w:rsidRPr="00B1574F" w:rsidRDefault="007A2A89" w:rsidP="00473A68">
      <w:pPr>
        <w:spacing w:before="18" w:line="23" w:lineRule="atLeast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>Ilekroć mowa jest w regulaminie o:</w:t>
      </w:r>
    </w:p>
    <w:p w14:paraId="59F2030D" w14:textId="6F6035FC" w:rsidR="007A2A89" w:rsidRPr="00B1574F" w:rsidRDefault="007A2A89" w:rsidP="0057551E">
      <w:pPr>
        <w:numPr>
          <w:ilvl w:val="0"/>
          <w:numId w:val="2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Projekcie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>należy przez to rozumieć projekt: „Zintegrowany Program Rozwoju Akademii Górniczo-Hutniczej w Krakowie</w:t>
      </w:r>
      <w:r w:rsidR="00F51C40">
        <w:rPr>
          <w:color w:val="000000"/>
          <w:sz w:val="24"/>
          <w:szCs w:val="24"/>
        </w:rPr>
        <w:t xml:space="preserve"> II</w:t>
      </w:r>
      <w:r w:rsidRPr="00B1574F">
        <w:rPr>
          <w:color w:val="000000"/>
          <w:sz w:val="24"/>
          <w:szCs w:val="24"/>
        </w:rPr>
        <w:t>”</w:t>
      </w:r>
      <w:r w:rsidRPr="00B1574F">
        <w:rPr>
          <w:color w:val="000000"/>
          <w:spacing w:val="2"/>
          <w:sz w:val="24"/>
          <w:szCs w:val="24"/>
        </w:rPr>
        <w:t xml:space="preserve">, </w:t>
      </w:r>
      <w:r w:rsidRPr="00B1574F">
        <w:rPr>
          <w:color w:val="000000"/>
          <w:sz w:val="24"/>
          <w:szCs w:val="24"/>
        </w:rPr>
        <w:t>współfinansowany przez Unię Europejską w ramach Europejskiego Funduszu Społecznego, działanie 3.5 Kompleksowe programy szkół wyższych, Program Operacyjny Wiedza Edukacja Rozwój, nr projektu: POWR.03.05.00-00-Z</w:t>
      </w:r>
      <w:r w:rsidR="00F51C40">
        <w:rPr>
          <w:color w:val="000000"/>
          <w:sz w:val="24"/>
          <w:szCs w:val="24"/>
        </w:rPr>
        <w:t>309/18;</w:t>
      </w:r>
    </w:p>
    <w:p w14:paraId="346BE164" w14:textId="72B4F605" w:rsidR="007A2A89" w:rsidRPr="00043E1F" w:rsidRDefault="00590DD8" w:rsidP="0057551E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7A2A89">
        <w:rPr>
          <w:b/>
          <w:bCs/>
          <w:color w:val="000000"/>
          <w:sz w:val="24"/>
          <w:szCs w:val="24"/>
        </w:rPr>
        <w:t>izycie studyjnej</w:t>
      </w:r>
      <w:r w:rsidR="007A2A89" w:rsidRPr="00B1574F">
        <w:rPr>
          <w:color w:val="000000"/>
          <w:sz w:val="24"/>
          <w:szCs w:val="24"/>
        </w:rPr>
        <w:t xml:space="preserve"> </w:t>
      </w:r>
      <w:r w:rsidR="007A2A89">
        <w:rPr>
          <w:color w:val="000000"/>
          <w:sz w:val="24"/>
          <w:szCs w:val="24"/>
        </w:rPr>
        <w:t xml:space="preserve">– </w:t>
      </w:r>
      <w:r w:rsidR="007A2A89" w:rsidRPr="00B1574F">
        <w:rPr>
          <w:color w:val="000000"/>
          <w:sz w:val="24"/>
          <w:szCs w:val="24"/>
        </w:rPr>
        <w:t xml:space="preserve">należy przez to rozumieć </w:t>
      </w:r>
      <w:r w:rsidR="007A2A89" w:rsidRPr="001D700F">
        <w:rPr>
          <w:color w:val="000000"/>
          <w:sz w:val="24"/>
          <w:szCs w:val="24"/>
        </w:rPr>
        <w:t xml:space="preserve">zorganizowany przez Wydział </w:t>
      </w:r>
      <w:r w:rsidR="000D5C31" w:rsidRPr="001D700F">
        <w:rPr>
          <w:color w:val="000000"/>
          <w:sz w:val="24"/>
          <w:szCs w:val="24"/>
        </w:rPr>
        <w:t xml:space="preserve">wyjazd </w:t>
      </w:r>
      <w:r w:rsidR="000D5C31">
        <w:rPr>
          <w:color w:val="000000"/>
          <w:sz w:val="24"/>
          <w:szCs w:val="24"/>
        </w:rPr>
        <w:t>do</w:t>
      </w:r>
      <w:r w:rsidR="007A2A89" w:rsidRPr="001D700F">
        <w:rPr>
          <w:color w:val="000000"/>
          <w:sz w:val="24"/>
          <w:szCs w:val="24"/>
        </w:rPr>
        <w:t xml:space="preserve"> wybranego </w:t>
      </w:r>
      <w:r w:rsidR="00F51C40">
        <w:rPr>
          <w:color w:val="000000"/>
          <w:sz w:val="24"/>
          <w:szCs w:val="24"/>
        </w:rPr>
        <w:t>P</w:t>
      </w:r>
      <w:r w:rsidR="000D5C31">
        <w:rPr>
          <w:color w:val="000000"/>
          <w:sz w:val="24"/>
          <w:szCs w:val="24"/>
        </w:rPr>
        <w:t>racodawcy</w:t>
      </w:r>
      <w:r w:rsidR="007A2A89" w:rsidRPr="001D700F">
        <w:rPr>
          <w:color w:val="000000"/>
          <w:sz w:val="24"/>
          <w:szCs w:val="24"/>
        </w:rPr>
        <w:t xml:space="preserve">, kierowany do </w:t>
      </w:r>
      <w:r w:rsidR="00F51C40">
        <w:rPr>
          <w:color w:val="000000"/>
          <w:sz w:val="24"/>
          <w:szCs w:val="24"/>
        </w:rPr>
        <w:t>Uczestników</w:t>
      </w:r>
      <w:r w:rsidR="00F51C40">
        <w:rPr>
          <w:color w:val="000000"/>
          <w:sz w:val="24"/>
          <w:szCs w:val="24"/>
        </w:rPr>
        <w:fldChar w:fldCharType="begin"/>
      </w:r>
      <w:r w:rsidR="00F51C40">
        <w:rPr>
          <w:color w:val="000000"/>
          <w:sz w:val="24"/>
          <w:szCs w:val="24"/>
        </w:rPr>
        <w:instrText xml:space="preserve"> LISTNUM </w:instrText>
      </w:r>
      <w:r w:rsidR="00F51C40">
        <w:rPr>
          <w:color w:val="000000"/>
          <w:sz w:val="24"/>
          <w:szCs w:val="24"/>
        </w:rPr>
        <w:fldChar w:fldCharType="end">
          <w:numberingChange w:id="1" w:author="Andrzej Pasikowski" w:date="2022-04-28T10:38:00Z" w:original=""/>
        </w:fldChar>
      </w:r>
      <w:r w:rsidR="00F51C40">
        <w:rPr>
          <w:color w:val="000000"/>
          <w:sz w:val="24"/>
          <w:szCs w:val="24"/>
        </w:rPr>
        <w:t xml:space="preserve"> Szkolenia</w:t>
      </w:r>
      <w:r w:rsidR="007A2A89" w:rsidRPr="001D700F">
        <w:rPr>
          <w:color w:val="000000"/>
          <w:sz w:val="24"/>
          <w:szCs w:val="24"/>
        </w:rPr>
        <w:t xml:space="preserve"> biorących udział w Projekcie;</w:t>
      </w:r>
    </w:p>
    <w:p w14:paraId="29B280BD" w14:textId="2432F6BF" w:rsidR="000D5C31" w:rsidRPr="001D700F" w:rsidRDefault="000D5C31" w:rsidP="000D5C31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Pracodawcy </w:t>
      </w:r>
      <w:r w:rsidRPr="00136A1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należy przez to rozumieć</w:t>
      </w:r>
      <w:r>
        <w:rPr>
          <w:color w:val="000000"/>
          <w:sz w:val="24"/>
          <w:szCs w:val="24"/>
        </w:rPr>
        <w:t xml:space="preserve"> zakład pracy, który przyjmuje grupę studentów na wizytę studyjną, jednocześnie zapewniając Opiekuna wizyty studyjnej;</w:t>
      </w:r>
    </w:p>
    <w:p w14:paraId="40018A1B" w14:textId="72FDB148" w:rsidR="007A2A89" w:rsidRDefault="007A2A89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Uczestniku </w:t>
      </w:r>
      <w:r>
        <w:rPr>
          <w:b/>
          <w:bCs/>
          <w:color w:val="000000"/>
          <w:sz w:val="24"/>
          <w:szCs w:val="24"/>
        </w:rPr>
        <w:t>wizyty studyjnej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</w:t>
      </w:r>
      <w:r w:rsidR="00F51C40">
        <w:rPr>
          <w:color w:val="000000"/>
          <w:sz w:val="24"/>
          <w:szCs w:val="24"/>
        </w:rPr>
        <w:t>Uczestnika Szkolenia;</w:t>
      </w:r>
    </w:p>
    <w:p w14:paraId="161C1789" w14:textId="21A1078D" w:rsidR="000D5C31" w:rsidRDefault="000D5C31" w:rsidP="000D5C31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Opiekunie </w:t>
      </w:r>
      <w:r>
        <w:rPr>
          <w:b/>
          <w:bCs/>
          <w:color w:val="000000"/>
          <w:sz w:val="24"/>
          <w:szCs w:val="24"/>
        </w:rPr>
        <w:t>grupy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B1574F">
        <w:rPr>
          <w:color w:val="000000"/>
          <w:sz w:val="24"/>
          <w:szCs w:val="24"/>
        </w:rPr>
        <w:t xml:space="preserve">należy przez to rozumieć </w:t>
      </w:r>
      <w:r w:rsidR="00A34653">
        <w:rPr>
          <w:color w:val="000000"/>
          <w:sz w:val="24"/>
          <w:szCs w:val="24"/>
        </w:rPr>
        <w:t xml:space="preserve">pracownika </w:t>
      </w:r>
      <w:r w:rsidR="00685D69">
        <w:rPr>
          <w:color w:val="000000"/>
          <w:sz w:val="24"/>
          <w:szCs w:val="24"/>
        </w:rPr>
        <w:t>naukowo-</w:t>
      </w:r>
      <w:r w:rsidR="00A34653" w:rsidRPr="00685D69">
        <w:rPr>
          <w:color w:val="000000"/>
          <w:sz w:val="24"/>
          <w:szCs w:val="24"/>
        </w:rPr>
        <w:t>dydaktycznego</w:t>
      </w:r>
      <w:r w:rsidR="00A34653">
        <w:rPr>
          <w:color w:val="000000"/>
          <w:sz w:val="24"/>
          <w:szCs w:val="24"/>
        </w:rPr>
        <w:t xml:space="preserve"> AGH, </w:t>
      </w:r>
      <w:r>
        <w:rPr>
          <w:color w:val="000000"/>
          <w:sz w:val="24"/>
          <w:szCs w:val="24"/>
        </w:rPr>
        <w:t>sprawując</w:t>
      </w:r>
      <w:r w:rsidR="00A34653">
        <w:rPr>
          <w:color w:val="000000"/>
          <w:sz w:val="24"/>
          <w:szCs w:val="24"/>
        </w:rPr>
        <w:t>ego</w:t>
      </w:r>
      <w:r>
        <w:rPr>
          <w:color w:val="000000"/>
          <w:sz w:val="24"/>
          <w:szCs w:val="24"/>
        </w:rPr>
        <w:t xml:space="preserve"> nadzór nad organizacją i przebiegiem wizyty studyjnej</w:t>
      </w:r>
      <w:r w:rsidRPr="00B1574F">
        <w:rPr>
          <w:color w:val="000000"/>
          <w:sz w:val="24"/>
          <w:szCs w:val="24"/>
        </w:rPr>
        <w:t>;</w:t>
      </w:r>
    </w:p>
    <w:p w14:paraId="4EBFA18F" w14:textId="77777777" w:rsidR="000D5C31" w:rsidRPr="00B1574F" w:rsidRDefault="000D5C31" w:rsidP="000D5C31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Opiekunie wizyty studyjnej </w:t>
      </w:r>
      <w:r>
        <w:rPr>
          <w:color w:val="000000"/>
          <w:sz w:val="24"/>
          <w:szCs w:val="24"/>
        </w:rPr>
        <w:t>– należy przez to rozumieć osobę wskazaną przez</w:t>
      </w:r>
      <w:r w:rsidR="00A34653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racodawcę, odpowiedzialną za przebieg wizyty studyjnej;</w:t>
      </w:r>
    </w:p>
    <w:p w14:paraId="5DA0CCE3" w14:textId="77777777" w:rsidR="007A2A89" w:rsidRPr="007C366C" w:rsidRDefault="007A2A89" w:rsidP="00473A68">
      <w:pPr>
        <w:spacing w:before="606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§1</w:t>
      </w:r>
    </w:p>
    <w:p w14:paraId="7CE0F834" w14:textId="77777777" w:rsidR="007A2A89" w:rsidRPr="007C366C" w:rsidRDefault="007A2A89" w:rsidP="00247930">
      <w:pPr>
        <w:spacing w:before="24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Postanowienia ogólne</w:t>
      </w:r>
    </w:p>
    <w:p w14:paraId="44D90AE6" w14:textId="37269C3F" w:rsidR="00F51C40" w:rsidRPr="00247930" w:rsidRDefault="00F51C40" w:rsidP="00247930">
      <w:pPr>
        <w:pStyle w:val="Akapitzlist"/>
        <w:numPr>
          <w:ilvl w:val="0"/>
          <w:numId w:val="13"/>
        </w:numPr>
        <w:spacing w:after="0" w:line="23" w:lineRule="atLeast"/>
        <w:ind w:left="0" w:firstLine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 regulamin stanowi rozwinięcie „Regulaminu rekrutacji i odbywania szkoleń </w:t>
      </w:r>
      <w:r w:rsidRPr="00F51C40">
        <w:rPr>
          <w:color w:val="000000"/>
          <w:sz w:val="24"/>
          <w:szCs w:val="24"/>
        </w:rPr>
        <w:t xml:space="preserve">w ramach Zadania 2 </w:t>
      </w:r>
      <w:r>
        <w:rPr>
          <w:color w:val="000000"/>
          <w:sz w:val="24"/>
          <w:szCs w:val="24"/>
        </w:rPr>
        <w:t xml:space="preserve">- </w:t>
      </w:r>
      <w:r w:rsidRPr="00247930">
        <w:rPr>
          <w:color w:val="000000"/>
          <w:sz w:val="24"/>
          <w:szCs w:val="24"/>
        </w:rPr>
        <w:t>Program rozwoju kompetencji i przygotowania studentów do wejścia na rynek pracy</w:t>
      </w:r>
      <w:r>
        <w:rPr>
          <w:color w:val="000000"/>
          <w:sz w:val="24"/>
          <w:szCs w:val="24"/>
        </w:rPr>
        <w:t xml:space="preserve"> </w:t>
      </w:r>
      <w:r w:rsidRPr="00247930">
        <w:rPr>
          <w:color w:val="000000"/>
          <w:sz w:val="24"/>
          <w:szCs w:val="24"/>
        </w:rPr>
        <w:t>w ramach projektu</w:t>
      </w:r>
      <w:r>
        <w:rPr>
          <w:color w:val="000000"/>
          <w:sz w:val="24"/>
          <w:szCs w:val="24"/>
        </w:rPr>
        <w:t xml:space="preserve"> </w:t>
      </w:r>
      <w:r w:rsidRPr="00247930">
        <w:rPr>
          <w:color w:val="000000"/>
          <w:sz w:val="24"/>
          <w:szCs w:val="24"/>
        </w:rPr>
        <w:t>„Zintegrowany Program Rozwoju Akademii Górniczo-Hutniczej w Krakowie II"</w:t>
      </w:r>
      <w:r>
        <w:rPr>
          <w:color w:val="000000"/>
          <w:sz w:val="24"/>
          <w:szCs w:val="24"/>
        </w:rPr>
        <w:t xml:space="preserve"> </w:t>
      </w:r>
      <w:r w:rsidRPr="00247930">
        <w:rPr>
          <w:color w:val="000000"/>
          <w:sz w:val="24"/>
          <w:szCs w:val="24"/>
        </w:rPr>
        <w:t>nr POWR.03.05.00-00-Z309/18</w:t>
      </w:r>
      <w:r>
        <w:rPr>
          <w:color w:val="000000"/>
          <w:sz w:val="24"/>
          <w:szCs w:val="24"/>
        </w:rPr>
        <w:t>” z dn. 20.3.2020</w:t>
      </w:r>
      <w:r w:rsidR="0032718B">
        <w:rPr>
          <w:color w:val="000000"/>
          <w:sz w:val="24"/>
          <w:szCs w:val="24"/>
        </w:rPr>
        <w:t xml:space="preserve"> (dalej „</w:t>
      </w:r>
      <w:bookmarkStart w:id="2" w:name="_Hlk102033248"/>
      <w:r w:rsidR="0032718B">
        <w:rPr>
          <w:color w:val="000000"/>
          <w:sz w:val="24"/>
          <w:szCs w:val="24"/>
        </w:rPr>
        <w:t>Regulamin do zadania 2</w:t>
      </w:r>
      <w:bookmarkEnd w:id="2"/>
      <w:r w:rsidR="0032718B">
        <w:rPr>
          <w:color w:val="000000"/>
          <w:sz w:val="24"/>
          <w:szCs w:val="24"/>
        </w:rPr>
        <w:t>”)</w:t>
      </w:r>
    </w:p>
    <w:p w14:paraId="3767C4F5" w14:textId="01A33F06" w:rsidR="00136A1E" w:rsidRPr="007C366C" w:rsidRDefault="00136A1E" w:rsidP="00247930">
      <w:pPr>
        <w:pStyle w:val="Akapitzlist"/>
        <w:numPr>
          <w:ilvl w:val="0"/>
          <w:numId w:val="13"/>
        </w:numPr>
        <w:spacing w:after="0" w:line="23" w:lineRule="atLeast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rFonts w:eastAsia="Tahoma"/>
          <w:bCs/>
          <w:color w:val="0B0C15"/>
          <w:sz w:val="24"/>
          <w:szCs w:val="24"/>
        </w:rPr>
        <w:t xml:space="preserve">Wizyty studyjne odbywają się w ramach zadania </w:t>
      </w:r>
      <w:r w:rsidRPr="007C366C">
        <w:rPr>
          <w:rFonts w:eastAsia="Tahoma"/>
          <w:color w:val="090A13"/>
          <w:sz w:val="24"/>
          <w:szCs w:val="24"/>
        </w:rPr>
        <w:t>2 Projektu, którego celem</w:t>
      </w:r>
      <w:r w:rsidRPr="007C366C">
        <w:rPr>
          <w:rFonts w:eastAsia="Tahoma"/>
          <w:bCs/>
          <w:color w:val="090A13"/>
          <w:sz w:val="24"/>
          <w:szCs w:val="24"/>
        </w:rPr>
        <w:t xml:space="preserve"> jest</w:t>
      </w:r>
      <w:r w:rsidRPr="007C366C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7C366C">
        <w:rPr>
          <w:rFonts w:eastAsia="Tahoma"/>
          <w:color w:val="090A13"/>
          <w:sz w:val="24"/>
          <w:szCs w:val="24"/>
        </w:rPr>
        <w:t>przygotowanie studentów do wejścia na rynek pracy poprzez wyposażenie ich w kompetencje</w:t>
      </w:r>
      <w:r w:rsidR="00FE664A">
        <w:rPr>
          <w:rFonts w:eastAsia="Tahoma"/>
          <w:color w:val="090A13"/>
          <w:sz w:val="24"/>
          <w:szCs w:val="24"/>
        </w:rPr>
        <w:t xml:space="preserve"> m.in.</w:t>
      </w:r>
      <w:r w:rsidRPr="007C366C">
        <w:rPr>
          <w:rFonts w:eastAsia="Tahoma"/>
          <w:color w:val="090A13"/>
          <w:sz w:val="24"/>
          <w:szCs w:val="24"/>
        </w:rPr>
        <w:t xml:space="preserve"> zawodowe, językowe, komunikacyjne, informatyczne i analityczne.</w:t>
      </w:r>
      <w:r w:rsidRPr="007C366C">
        <w:rPr>
          <w:rFonts w:eastAsia="Tahoma"/>
          <w:bCs/>
          <w:color w:val="0B0C15"/>
          <w:sz w:val="24"/>
          <w:szCs w:val="24"/>
        </w:rPr>
        <w:t xml:space="preserve"> </w:t>
      </w:r>
    </w:p>
    <w:p w14:paraId="5D9ED7A1" w14:textId="75EC7C0D" w:rsidR="007A2A89" w:rsidRPr="007C366C" w:rsidRDefault="007A2A89" w:rsidP="00247930">
      <w:pPr>
        <w:pStyle w:val="Akapitzlist1"/>
        <w:numPr>
          <w:ilvl w:val="0"/>
          <w:numId w:val="13"/>
        </w:numPr>
        <w:spacing w:before="262" w:line="23" w:lineRule="atLeast"/>
        <w:ind w:left="0" w:firstLine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lastRenderedPageBreak/>
        <w:t xml:space="preserve">Regulamin niniejszy określa sposób organizacji wizyt studyjnych u </w:t>
      </w:r>
      <w:r w:rsidR="00A34653" w:rsidRPr="007C366C">
        <w:rPr>
          <w:color w:val="000000"/>
          <w:sz w:val="24"/>
          <w:szCs w:val="24"/>
        </w:rPr>
        <w:t>P</w:t>
      </w:r>
      <w:r w:rsidRPr="007C366C">
        <w:rPr>
          <w:color w:val="000000"/>
          <w:sz w:val="24"/>
          <w:szCs w:val="24"/>
        </w:rPr>
        <w:t xml:space="preserve">racodawców, w tym: </w:t>
      </w:r>
      <w:r w:rsidR="000D5C31" w:rsidRPr="007C366C">
        <w:rPr>
          <w:color w:val="000000"/>
          <w:sz w:val="24"/>
          <w:szCs w:val="24"/>
        </w:rPr>
        <w:t>warunki uczestnictwa w wizycie studyjnej</w:t>
      </w:r>
      <w:r w:rsidR="00FE664A">
        <w:rPr>
          <w:color w:val="000000"/>
          <w:sz w:val="24"/>
          <w:szCs w:val="24"/>
        </w:rPr>
        <w:t xml:space="preserve"> oraz jej finansowania.</w:t>
      </w:r>
    </w:p>
    <w:p w14:paraId="790E586B" w14:textId="05E39BE0" w:rsidR="00136A1E" w:rsidRPr="00247930" w:rsidRDefault="007A2A89" w:rsidP="00247930">
      <w:pPr>
        <w:pStyle w:val="Akapitzlist"/>
        <w:numPr>
          <w:ilvl w:val="0"/>
          <w:numId w:val="13"/>
        </w:numPr>
        <w:spacing w:after="0" w:line="23" w:lineRule="atLeast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t xml:space="preserve">Nadzór nad </w:t>
      </w:r>
      <w:r w:rsidR="000D5C31" w:rsidRPr="007C366C">
        <w:rPr>
          <w:color w:val="000000"/>
          <w:sz w:val="24"/>
          <w:szCs w:val="24"/>
        </w:rPr>
        <w:t xml:space="preserve">organizacją i </w:t>
      </w:r>
      <w:r w:rsidRPr="007C366C">
        <w:rPr>
          <w:color w:val="000000"/>
          <w:sz w:val="24"/>
          <w:szCs w:val="24"/>
        </w:rPr>
        <w:t>realizacją wizyt studyjnych sprawuje W</w:t>
      </w:r>
      <w:r w:rsidR="00C60F82" w:rsidRPr="007C366C">
        <w:rPr>
          <w:color w:val="000000"/>
          <w:sz w:val="24"/>
          <w:szCs w:val="24"/>
        </w:rPr>
        <w:t>ydziałowy Koordynator Projektu</w:t>
      </w:r>
      <w:r w:rsidR="00FE664A">
        <w:rPr>
          <w:color w:val="000000"/>
          <w:sz w:val="24"/>
          <w:szCs w:val="24"/>
        </w:rPr>
        <w:t>.</w:t>
      </w:r>
    </w:p>
    <w:p w14:paraId="24160931" w14:textId="77777777" w:rsidR="007A2A89" w:rsidRPr="007C366C" w:rsidRDefault="007A2A89" w:rsidP="00473A68">
      <w:pPr>
        <w:spacing w:before="279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§2</w:t>
      </w:r>
    </w:p>
    <w:p w14:paraId="7C6B4FD3" w14:textId="77777777" w:rsidR="007A2A89" w:rsidRPr="007C366C" w:rsidRDefault="007A2A89" w:rsidP="002D4970">
      <w:pPr>
        <w:spacing w:before="36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7C366C">
        <w:rPr>
          <w:b/>
          <w:bCs/>
          <w:color w:val="000000"/>
          <w:sz w:val="24"/>
          <w:szCs w:val="24"/>
        </w:rPr>
        <w:t>Warunki uczestnictwa</w:t>
      </w:r>
    </w:p>
    <w:p w14:paraId="3BE2463E" w14:textId="52C5AB38" w:rsidR="007A2A89" w:rsidRPr="007C366C" w:rsidRDefault="007A2A89" w:rsidP="002D4970">
      <w:pPr>
        <w:pStyle w:val="Akapitzlist1"/>
        <w:numPr>
          <w:ilvl w:val="0"/>
          <w:numId w:val="15"/>
        </w:numPr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7C366C">
        <w:rPr>
          <w:color w:val="000000"/>
          <w:sz w:val="24"/>
          <w:szCs w:val="24"/>
        </w:rPr>
        <w:t xml:space="preserve">W wizytach studyjnych u </w:t>
      </w:r>
      <w:r w:rsidR="00D004DE">
        <w:rPr>
          <w:color w:val="000000"/>
          <w:sz w:val="24"/>
          <w:szCs w:val="24"/>
        </w:rPr>
        <w:t>P</w:t>
      </w:r>
      <w:r w:rsidRPr="007C366C">
        <w:rPr>
          <w:color w:val="000000"/>
          <w:sz w:val="24"/>
          <w:szCs w:val="24"/>
        </w:rPr>
        <w:t>racodawców mogą uczestniczyć</w:t>
      </w:r>
      <w:r w:rsidR="00FE664A">
        <w:rPr>
          <w:color w:val="000000"/>
          <w:sz w:val="24"/>
          <w:szCs w:val="24"/>
        </w:rPr>
        <w:t xml:space="preserve"> Uczestnicy Szkoleń, kończący edukację (dany stopień studiów) najpóźniej w roku akademickim 2022/2023.</w:t>
      </w:r>
    </w:p>
    <w:p w14:paraId="05B863C6" w14:textId="4956ED77" w:rsidR="00A34653" w:rsidRPr="00B1574F" w:rsidRDefault="00386D1C" w:rsidP="00247930">
      <w:pPr>
        <w:pStyle w:val="Akapitzlist1"/>
        <w:numPr>
          <w:ilvl w:val="0"/>
          <w:numId w:val="15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w w</w:t>
      </w:r>
      <w:r w:rsidR="007A2A89">
        <w:rPr>
          <w:color w:val="000000"/>
          <w:sz w:val="24"/>
          <w:szCs w:val="24"/>
        </w:rPr>
        <w:t>izy</w:t>
      </w:r>
      <w:r>
        <w:rPr>
          <w:color w:val="000000"/>
          <w:sz w:val="24"/>
          <w:szCs w:val="24"/>
        </w:rPr>
        <w:t>cie</w:t>
      </w:r>
      <w:r w:rsidR="007A2A89">
        <w:rPr>
          <w:color w:val="000000"/>
          <w:sz w:val="24"/>
          <w:szCs w:val="24"/>
        </w:rPr>
        <w:t xml:space="preserve"> studyjne</w:t>
      </w:r>
      <w:r>
        <w:rPr>
          <w:color w:val="000000"/>
          <w:sz w:val="24"/>
          <w:szCs w:val="24"/>
        </w:rPr>
        <w:t>j</w:t>
      </w:r>
      <w:r w:rsidR="007A2A89" w:rsidRPr="00B1574F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="007A2A89" w:rsidRPr="00B1574F">
        <w:rPr>
          <w:color w:val="000000"/>
          <w:sz w:val="24"/>
          <w:szCs w:val="24"/>
        </w:rPr>
        <w:t xml:space="preserve"> przyznawane w ramach naboru konkursowego. </w:t>
      </w:r>
    </w:p>
    <w:p w14:paraId="0DD85D9A" w14:textId="5E28350A" w:rsidR="007A2A89" w:rsidRPr="00B1574F" w:rsidRDefault="007A2A89" w:rsidP="002D4970">
      <w:pPr>
        <w:pStyle w:val="Akapitzlist1"/>
        <w:numPr>
          <w:ilvl w:val="0"/>
          <w:numId w:val="15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Uczelnia zapewnia miejsca odbywania </w:t>
      </w:r>
      <w:r>
        <w:rPr>
          <w:color w:val="000000"/>
          <w:sz w:val="24"/>
          <w:szCs w:val="24"/>
        </w:rPr>
        <w:t>wizyty studyjnej</w:t>
      </w:r>
      <w:r w:rsidR="000D5C31">
        <w:rPr>
          <w:color w:val="000000"/>
          <w:sz w:val="24"/>
          <w:szCs w:val="24"/>
        </w:rPr>
        <w:t xml:space="preserve"> u </w:t>
      </w:r>
      <w:r w:rsidR="00D004DE">
        <w:rPr>
          <w:color w:val="000000"/>
          <w:sz w:val="24"/>
          <w:szCs w:val="24"/>
        </w:rPr>
        <w:t>P</w:t>
      </w:r>
      <w:r w:rsidR="000D5C31">
        <w:rPr>
          <w:color w:val="000000"/>
          <w:sz w:val="24"/>
          <w:szCs w:val="24"/>
        </w:rPr>
        <w:t>racodawcy</w:t>
      </w:r>
      <w:r w:rsidRPr="00B1574F">
        <w:rPr>
          <w:color w:val="000000"/>
          <w:sz w:val="24"/>
          <w:szCs w:val="24"/>
        </w:rPr>
        <w:t xml:space="preserve">. O przyznaniu </w:t>
      </w:r>
      <w:r w:rsidR="000D5C31">
        <w:rPr>
          <w:color w:val="000000"/>
          <w:sz w:val="24"/>
          <w:szCs w:val="24"/>
        </w:rPr>
        <w:t>możliwości uczestnictwa w wizycie studyjnej</w:t>
      </w:r>
      <w:r w:rsidR="000D5C31" w:rsidRPr="00B1574F">
        <w:rPr>
          <w:color w:val="000000"/>
          <w:sz w:val="24"/>
          <w:szCs w:val="24"/>
        </w:rPr>
        <w:t xml:space="preserve"> </w:t>
      </w:r>
      <w:r w:rsidRPr="00B1574F">
        <w:rPr>
          <w:color w:val="000000"/>
          <w:sz w:val="24"/>
          <w:szCs w:val="24"/>
        </w:rPr>
        <w:t>decyduje Komisja rekrutacyjna.</w:t>
      </w:r>
    </w:p>
    <w:p w14:paraId="467AE209" w14:textId="77777777" w:rsidR="007A2A89" w:rsidRPr="00B1574F" w:rsidRDefault="007A2A89" w:rsidP="00580AD1">
      <w:pPr>
        <w:spacing w:before="332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§3</w:t>
      </w:r>
    </w:p>
    <w:p w14:paraId="733E3F18" w14:textId="77777777" w:rsidR="007A2A89" w:rsidRPr="00B1574F" w:rsidRDefault="007A2A89" w:rsidP="00473A68">
      <w:pPr>
        <w:spacing w:before="24"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Cel i zasady ogólne </w:t>
      </w:r>
      <w:r>
        <w:rPr>
          <w:b/>
          <w:bCs/>
          <w:color w:val="000000"/>
          <w:sz w:val="24"/>
          <w:szCs w:val="24"/>
        </w:rPr>
        <w:t>wizyt studyjnych</w:t>
      </w:r>
    </w:p>
    <w:p w14:paraId="36077507" w14:textId="6D8891A3" w:rsidR="007A2A89" w:rsidRPr="00B1574F" w:rsidRDefault="007A2A89" w:rsidP="00B9032F">
      <w:pPr>
        <w:pStyle w:val="Akapitzlist1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Celem </w:t>
      </w:r>
      <w:r>
        <w:rPr>
          <w:color w:val="000000"/>
          <w:sz w:val="24"/>
          <w:szCs w:val="24"/>
        </w:rPr>
        <w:t>wizyt studyjnych</w:t>
      </w:r>
      <w:r w:rsidRPr="00B1574F">
        <w:rPr>
          <w:color w:val="000000"/>
          <w:sz w:val="24"/>
          <w:szCs w:val="24"/>
        </w:rPr>
        <w:t xml:space="preserve"> jest </w:t>
      </w:r>
      <w:r w:rsidR="00A34653">
        <w:rPr>
          <w:color w:val="000000"/>
          <w:sz w:val="24"/>
          <w:szCs w:val="24"/>
        </w:rPr>
        <w:t>podniesienie kompetencji zawodowych poprzez poznanie specyfiki danego Pracodawcy,</w:t>
      </w:r>
      <w:r>
        <w:rPr>
          <w:color w:val="000000"/>
          <w:sz w:val="24"/>
          <w:szCs w:val="24"/>
        </w:rPr>
        <w:t xml:space="preserve"> </w:t>
      </w:r>
      <w:r w:rsidR="00FE664A">
        <w:rPr>
          <w:color w:val="000000"/>
          <w:sz w:val="24"/>
          <w:szCs w:val="24"/>
        </w:rPr>
        <w:t xml:space="preserve">np. </w:t>
      </w:r>
      <w:r>
        <w:rPr>
          <w:color w:val="000000"/>
          <w:sz w:val="24"/>
          <w:szCs w:val="24"/>
        </w:rPr>
        <w:t xml:space="preserve">zaznajomienie się z liniami produkcyjnymi i sposobami wytwarzania gotowych </w:t>
      </w:r>
      <w:r w:rsidRPr="00B44683">
        <w:rPr>
          <w:color w:val="000000"/>
          <w:sz w:val="24"/>
          <w:szCs w:val="24"/>
        </w:rPr>
        <w:t xml:space="preserve">wyrobów </w:t>
      </w:r>
      <w:r w:rsidR="00A34653">
        <w:rPr>
          <w:color w:val="000000"/>
          <w:sz w:val="24"/>
          <w:szCs w:val="24"/>
        </w:rPr>
        <w:t>oraz możliwościami rozwiązywania realnych problemów technologicznych</w:t>
      </w:r>
      <w:r w:rsidR="00FE664A">
        <w:rPr>
          <w:color w:val="000000"/>
          <w:sz w:val="24"/>
          <w:szCs w:val="24"/>
        </w:rPr>
        <w:t>.</w:t>
      </w:r>
    </w:p>
    <w:p w14:paraId="57216A61" w14:textId="07559631" w:rsidR="007A2A89" w:rsidRPr="00B1574F" w:rsidRDefault="007A2A89" w:rsidP="00B9032F">
      <w:pPr>
        <w:pStyle w:val="Akapitzlist1"/>
        <w:numPr>
          <w:ilvl w:val="1"/>
          <w:numId w:val="14"/>
        </w:numPr>
        <w:spacing w:before="5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Zakres </w:t>
      </w:r>
      <w:r w:rsidR="00685D69">
        <w:rPr>
          <w:color w:val="000000"/>
          <w:sz w:val="24"/>
          <w:szCs w:val="24"/>
        </w:rPr>
        <w:t>merytoryczn</w:t>
      </w:r>
      <w:r w:rsidRPr="00B1574F">
        <w:rPr>
          <w:color w:val="000000"/>
          <w:sz w:val="24"/>
          <w:szCs w:val="24"/>
        </w:rPr>
        <w:t xml:space="preserve">y </w:t>
      </w:r>
      <w:r>
        <w:rPr>
          <w:color w:val="000000"/>
          <w:sz w:val="24"/>
          <w:szCs w:val="24"/>
        </w:rPr>
        <w:t>wizyt studyjnych</w:t>
      </w:r>
      <w:r w:rsidRPr="00B1574F">
        <w:rPr>
          <w:color w:val="000000"/>
          <w:sz w:val="24"/>
          <w:szCs w:val="24"/>
        </w:rPr>
        <w:t xml:space="preserve"> będzie związany bezpośrednio z zakresem studiów prowadzonych na Wydziale.</w:t>
      </w:r>
    </w:p>
    <w:p w14:paraId="37FAE71A" w14:textId="796F8DD8" w:rsidR="007A2A89" w:rsidRPr="00B1574F" w:rsidRDefault="007A2A89" w:rsidP="00B9032F">
      <w:pPr>
        <w:pStyle w:val="Akapitzlist1"/>
        <w:numPr>
          <w:ilvl w:val="1"/>
          <w:numId w:val="14"/>
        </w:numPr>
        <w:spacing w:before="1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Wizyty studyjne</w:t>
      </w:r>
      <w:r w:rsidRPr="00B1574F">
        <w:rPr>
          <w:color w:val="000000"/>
          <w:sz w:val="24"/>
          <w:szCs w:val="24"/>
        </w:rPr>
        <w:t xml:space="preserve"> będą realizowane </w:t>
      </w:r>
      <w:r w:rsidR="00A34653">
        <w:rPr>
          <w:color w:val="000000"/>
          <w:sz w:val="24"/>
          <w:szCs w:val="24"/>
        </w:rPr>
        <w:t>u Pracodawców</w:t>
      </w:r>
      <w:r>
        <w:rPr>
          <w:color w:val="000000"/>
          <w:sz w:val="24"/>
          <w:szCs w:val="24"/>
        </w:rPr>
        <w:t xml:space="preserve"> </w:t>
      </w:r>
      <w:r w:rsidR="00A34653">
        <w:rPr>
          <w:color w:val="000000"/>
          <w:sz w:val="24"/>
          <w:szCs w:val="24"/>
        </w:rPr>
        <w:t xml:space="preserve">na terenie kraju </w:t>
      </w:r>
      <w:r w:rsidRPr="00B1574F">
        <w:rPr>
          <w:color w:val="000000"/>
          <w:sz w:val="24"/>
          <w:szCs w:val="24"/>
        </w:rPr>
        <w:t xml:space="preserve">w wymiarze </w:t>
      </w:r>
      <w:r w:rsidR="00FE664A">
        <w:rPr>
          <w:color w:val="000000"/>
          <w:sz w:val="24"/>
          <w:szCs w:val="24"/>
        </w:rPr>
        <w:t>min. 6</w:t>
      </w:r>
      <w:r>
        <w:rPr>
          <w:color w:val="000000"/>
          <w:sz w:val="24"/>
          <w:szCs w:val="24"/>
        </w:rPr>
        <w:t>h</w:t>
      </w:r>
      <w:r w:rsidR="00BF283C">
        <w:rPr>
          <w:color w:val="000000"/>
          <w:sz w:val="24"/>
          <w:szCs w:val="24"/>
        </w:rPr>
        <w:t xml:space="preserve"> </w:t>
      </w:r>
      <w:r w:rsidR="00BF283C" w:rsidRPr="007C366C">
        <w:rPr>
          <w:sz w:val="24"/>
          <w:szCs w:val="24"/>
        </w:rPr>
        <w:t>zegarowych</w:t>
      </w:r>
      <w:r w:rsidRPr="007C366C">
        <w:rPr>
          <w:sz w:val="24"/>
          <w:szCs w:val="24"/>
        </w:rPr>
        <w:t xml:space="preserve">. Termin </w:t>
      </w:r>
      <w:r w:rsidR="00FE664A">
        <w:rPr>
          <w:sz w:val="24"/>
          <w:szCs w:val="24"/>
        </w:rPr>
        <w:t xml:space="preserve">i długość </w:t>
      </w:r>
      <w:r>
        <w:rPr>
          <w:color w:val="000000"/>
          <w:sz w:val="24"/>
          <w:szCs w:val="24"/>
        </w:rPr>
        <w:t>wizyty studyjnej</w:t>
      </w:r>
      <w:r w:rsidRPr="00B1574F">
        <w:rPr>
          <w:color w:val="000000"/>
          <w:sz w:val="24"/>
          <w:szCs w:val="24"/>
        </w:rPr>
        <w:t xml:space="preserve"> uzależniony jest od uzgodnień z </w:t>
      </w:r>
      <w:r w:rsidR="00386D1C">
        <w:rPr>
          <w:color w:val="000000"/>
          <w:sz w:val="24"/>
          <w:szCs w:val="24"/>
        </w:rPr>
        <w:t>P</w:t>
      </w:r>
      <w:r w:rsidR="00A34653">
        <w:rPr>
          <w:color w:val="000000"/>
          <w:sz w:val="24"/>
          <w:szCs w:val="24"/>
        </w:rPr>
        <w:t>racodawcą</w:t>
      </w:r>
      <w:r w:rsidRPr="00B1574F">
        <w:rPr>
          <w:color w:val="000000"/>
          <w:sz w:val="24"/>
          <w:szCs w:val="24"/>
        </w:rPr>
        <w:t xml:space="preserve"> przyjmując</w:t>
      </w:r>
      <w:r>
        <w:rPr>
          <w:color w:val="000000"/>
          <w:sz w:val="24"/>
          <w:szCs w:val="24"/>
        </w:rPr>
        <w:t>ym grupę studentów na wizytę</w:t>
      </w:r>
      <w:r w:rsidR="00A34653">
        <w:rPr>
          <w:color w:val="000000"/>
          <w:sz w:val="24"/>
          <w:szCs w:val="24"/>
        </w:rPr>
        <w:t xml:space="preserve"> studyjną</w:t>
      </w:r>
      <w:r w:rsidRPr="00B1574F">
        <w:rPr>
          <w:color w:val="000000"/>
          <w:sz w:val="24"/>
          <w:szCs w:val="24"/>
        </w:rPr>
        <w:t>.</w:t>
      </w:r>
    </w:p>
    <w:p w14:paraId="744B589F" w14:textId="1B515E3B" w:rsidR="007A2A89" w:rsidRPr="00247930" w:rsidRDefault="007A2A89" w:rsidP="00247930">
      <w:pPr>
        <w:pStyle w:val="Akapitzlist1"/>
        <w:numPr>
          <w:ilvl w:val="1"/>
          <w:numId w:val="14"/>
        </w:numPr>
        <w:spacing w:before="24" w:line="23" w:lineRule="atLeast"/>
        <w:ind w:left="426" w:hanging="426"/>
        <w:textAlignment w:val="baseline"/>
        <w:rPr>
          <w:rFonts w:cs="Times New Roman"/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Wszystkie </w:t>
      </w:r>
      <w:r>
        <w:rPr>
          <w:color w:val="000000"/>
          <w:sz w:val="24"/>
          <w:szCs w:val="24"/>
        </w:rPr>
        <w:t xml:space="preserve">wizyty studyjne u </w:t>
      </w:r>
      <w:r w:rsidR="00386D1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racodawców</w:t>
      </w:r>
      <w:r w:rsidRPr="00B1574F">
        <w:rPr>
          <w:color w:val="000000"/>
          <w:sz w:val="24"/>
          <w:szCs w:val="24"/>
        </w:rPr>
        <w:t xml:space="preserve"> w ramach Projektu muszą być zrealizowane zgodnie z harmonogramem proje</w:t>
      </w:r>
      <w:r w:rsidRPr="000379CA">
        <w:rPr>
          <w:sz w:val="24"/>
          <w:szCs w:val="24"/>
        </w:rPr>
        <w:t xml:space="preserve">ktu i zostać zakończone do </w:t>
      </w:r>
      <w:r w:rsidR="00FE664A">
        <w:rPr>
          <w:sz w:val="24"/>
          <w:szCs w:val="24"/>
        </w:rPr>
        <w:t>grudnia 2022r.</w:t>
      </w:r>
    </w:p>
    <w:p w14:paraId="5B40A6DD" w14:textId="22C1100D" w:rsidR="007A2A89" w:rsidRPr="00B1574F" w:rsidRDefault="007A2A89" w:rsidP="006B7858">
      <w:pPr>
        <w:spacing w:before="240" w:after="240" w:line="23" w:lineRule="atLeast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§4</w:t>
      </w:r>
    </w:p>
    <w:p w14:paraId="3AB56BBC" w14:textId="77777777" w:rsidR="007A2A89" w:rsidRPr="00B1574F" w:rsidRDefault="007A2A89" w:rsidP="00473A68">
      <w:pPr>
        <w:spacing w:before="43" w:line="23" w:lineRule="atLeast"/>
        <w:jc w:val="center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bookmarkStart w:id="3" w:name="_Hlk509222718"/>
      <w:r w:rsidRPr="00B1574F">
        <w:rPr>
          <w:b/>
          <w:bCs/>
          <w:color w:val="000000"/>
          <w:sz w:val="24"/>
          <w:szCs w:val="24"/>
        </w:rPr>
        <w:t xml:space="preserve">Zasady organizacji </w:t>
      </w:r>
      <w:r>
        <w:rPr>
          <w:b/>
          <w:bCs/>
          <w:color w:val="000000"/>
          <w:sz w:val="24"/>
          <w:szCs w:val="24"/>
        </w:rPr>
        <w:t>wizyty studyjnej</w:t>
      </w:r>
    </w:p>
    <w:bookmarkEnd w:id="3"/>
    <w:p w14:paraId="5538B29E" w14:textId="232866EC" w:rsidR="007A2A89" w:rsidRPr="00A037A1" w:rsidRDefault="00FE664A" w:rsidP="00B9032F">
      <w:pPr>
        <w:pStyle w:val="Akapitzlist1"/>
        <w:numPr>
          <w:ilvl w:val="0"/>
          <w:numId w:val="16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Szkolenia</w:t>
      </w:r>
      <w:r w:rsidR="007A2A89">
        <w:rPr>
          <w:color w:val="000000"/>
          <w:sz w:val="24"/>
          <w:szCs w:val="24"/>
        </w:rPr>
        <w:t xml:space="preserve"> zakwalifikowany do </w:t>
      </w:r>
      <w:r w:rsidR="00386D1C">
        <w:rPr>
          <w:color w:val="000000"/>
          <w:sz w:val="24"/>
          <w:szCs w:val="24"/>
        </w:rPr>
        <w:t xml:space="preserve">uczestnictwa w </w:t>
      </w:r>
      <w:r w:rsidR="007A2A89">
        <w:rPr>
          <w:color w:val="000000"/>
          <w:sz w:val="24"/>
          <w:szCs w:val="24"/>
        </w:rPr>
        <w:t>wizy</w:t>
      </w:r>
      <w:r w:rsidR="00386D1C">
        <w:rPr>
          <w:color w:val="000000"/>
          <w:sz w:val="24"/>
          <w:szCs w:val="24"/>
        </w:rPr>
        <w:t>cie</w:t>
      </w:r>
      <w:r w:rsidR="007A2A89">
        <w:rPr>
          <w:color w:val="000000"/>
          <w:sz w:val="24"/>
          <w:szCs w:val="24"/>
        </w:rPr>
        <w:t xml:space="preserve"> studyjnej</w:t>
      </w:r>
      <w:r w:rsidR="007A2A89" w:rsidRPr="00B1574F">
        <w:rPr>
          <w:color w:val="000000"/>
          <w:sz w:val="24"/>
          <w:szCs w:val="24"/>
        </w:rPr>
        <w:t xml:space="preserve"> zobowiązuje się:</w:t>
      </w:r>
    </w:p>
    <w:p w14:paraId="548EDFAC" w14:textId="38F8CDBC" w:rsidR="00A037A1" w:rsidRPr="00B1574F" w:rsidRDefault="00A037A1" w:rsidP="00A037A1">
      <w:pPr>
        <w:numPr>
          <w:ilvl w:val="1"/>
          <w:numId w:val="38"/>
        </w:numPr>
        <w:spacing w:before="57" w:after="0" w:line="23" w:lineRule="atLeast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odbyć </w:t>
      </w:r>
      <w:r>
        <w:rPr>
          <w:color w:val="000000"/>
          <w:sz w:val="24"/>
          <w:szCs w:val="24"/>
        </w:rPr>
        <w:t>wizytę studyjną</w:t>
      </w:r>
      <w:r w:rsidRPr="00B157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 </w:t>
      </w:r>
      <w:r w:rsidR="00B66CB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racodawcy wybranego</w:t>
      </w:r>
      <w:r w:rsidRPr="00B1574F">
        <w:rPr>
          <w:color w:val="000000"/>
          <w:sz w:val="24"/>
          <w:szCs w:val="24"/>
        </w:rPr>
        <w:t xml:space="preserve"> przez Opiekuna </w:t>
      </w:r>
      <w:r>
        <w:rPr>
          <w:color w:val="000000"/>
          <w:sz w:val="24"/>
          <w:szCs w:val="24"/>
        </w:rPr>
        <w:t>grupy</w:t>
      </w:r>
      <w:r w:rsidRPr="00B1574F">
        <w:rPr>
          <w:color w:val="000000"/>
          <w:sz w:val="24"/>
          <w:szCs w:val="24"/>
        </w:rPr>
        <w:t>,</w:t>
      </w:r>
    </w:p>
    <w:p w14:paraId="0827B5C2" w14:textId="77777777" w:rsidR="00A037A1" w:rsidRPr="00B1574F" w:rsidRDefault="00A037A1" w:rsidP="00A037A1">
      <w:pPr>
        <w:numPr>
          <w:ilvl w:val="1"/>
          <w:numId w:val="38"/>
        </w:numPr>
        <w:spacing w:after="0" w:line="23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podpisać się na liście obecności</w:t>
      </w:r>
      <w:r w:rsidRPr="00B1574F">
        <w:rPr>
          <w:color w:val="000000"/>
          <w:sz w:val="24"/>
          <w:szCs w:val="24"/>
        </w:rPr>
        <w:t>,</w:t>
      </w:r>
    </w:p>
    <w:p w14:paraId="5457C000" w14:textId="76DB10A1" w:rsidR="00A037A1" w:rsidRPr="007C366C" w:rsidRDefault="0032718B" w:rsidP="00A037A1">
      <w:pPr>
        <w:numPr>
          <w:ilvl w:val="1"/>
          <w:numId w:val="38"/>
        </w:numPr>
        <w:spacing w:before="3" w:after="0" w:line="23" w:lineRule="atLeast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przedłożyć zaświadczenie o odbyciu wizyty studyjnej , podpisane przez upoważnionego reprezentanta Pracodawcy, który stanowi załącznik do niniejszego Regulaminu jako zmodyfikowany wzór Załącznika nr 6 do </w:t>
      </w:r>
      <w:r w:rsidRPr="0032718B"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>u</w:t>
      </w:r>
      <w:r w:rsidRPr="0032718B">
        <w:rPr>
          <w:color w:val="000000"/>
          <w:sz w:val="24"/>
          <w:szCs w:val="24"/>
        </w:rPr>
        <w:t xml:space="preserve"> do zadania 2</w:t>
      </w:r>
    </w:p>
    <w:p w14:paraId="600F80D5" w14:textId="4D19EA8C" w:rsidR="007A2A89" w:rsidRPr="00247930" w:rsidRDefault="00A037A1" w:rsidP="00247930">
      <w:pPr>
        <w:pStyle w:val="Akapitzlist1"/>
        <w:numPr>
          <w:ilvl w:val="0"/>
          <w:numId w:val="16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7C366C">
        <w:rPr>
          <w:sz w:val="24"/>
          <w:szCs w:val="24"/>
        </w:rPr>
        <w:t>W przypadku niedostarczenia wymaganych dokum</w:t>
      </w:r>
      <w:r>
        <w:rPr>
          <w:color w:val="0B1315"/>
          <w:sz w:val="24"/>
          <w:szCs w:val="24"/>
        </w:rPr>
        <w:t xml:space="preserve">entów lub w przypadku </w:t>
      </w:r>
      <w:r w:rsidRPr="00A037A1">
        <w:rPr>
          <w:color w:val="0B1315"/>
          <w:sz w:val="24"/>
          <w:szCs w:val="24"/>
        </w:rPr>
        <w:t>nie</w:t>
      </w:r>
      <w:r>
        <w:rPr>
          <w:color w:val="0B1315"/>
          <w:sz w:val="24"/>
          <w:szCs w:val="24"/>
        </w:rPr>
        <w:t>s</w:t>
      </w:r>
      <w:r w:rsidRPr="00A037A1">
        <w:rPr>
          <w:color w:val="0B1315"/>
          <w:sz w:val="24"/>
          <w:szCs w:val="24"/>
        </w:rPr>
        <w:t xml:space="preserve">pełnienia przez Uczestnika </w:t>
      </w:r>
      <w:r>
        <w:rPr>
          <w:color w:val="0B1315"/>
          <w:sz w:val="24"/>
          <w:szCs w:val="24"/>
        </w:rPr>
        <w:t xml:space="preserve">wizyty studyjnej innych postanowień </w:t>
      </w:r>
      <w:r w:rsidRPr="00A037A1">
        <w:rPr>
          <w:color w:val="0B1315"/>
          <w:sz w:val="24"/>
          <w:szCs w:val="24"/>
        </w:rPr>
        <w:t>niniejsz</w:t>
      </w:r>
      <w:r w:rsidR="00C14429">
        <w:rPr>
          <w:color w:val="0B1315"/>
          <w:sz w:val="24"/>
          <w:szCs w:val="24"/>
        </w:rPr>
        <w:t>ego Regulaminu, U</w:t>
      </w:r>
      <w:r>
        <w:rPr>
          <w:color w:val="0B1315"/>
          <w:sz w:val="24"/>
          <w:szCs w:val="24"/>
        </w:rPr>
        <w:t xml:space="preserve">czelnia ma prawo usunięcia go z udziału w wizycie studyjnej w trybie natychmiastowym, </w:t>
      </w:r>
      <w:r w:rsidR="00B66CB1">
        <w:rPr>
          <w:color w:val="0B1315"/>
          <w:sz w:val="24"/>
          <w:szCs w:val="24"/>
        </w:rPr>
        <w:t xml:space="preserve">a także </w:t>
      </w:r>
      <w:r>
        <w:rPr>
          <w:color w:val="0B1315"/>
          <w:sz w:val="24"/>
          <w:szCs w:val="24"/>
        </w:rPr>
        <w:lastRenderedPageBreak/>
        <w:t xml:space="preserve">żądania zwrotu przez </w:t>
      </w:r>
      <w:r w:rsidRPr="00A037A1">
        <w:rPr>
          <w:color w:val="0B1315"/>
          <w:sz w:val="24"/>
          <w:szCs w:val="24"/>
        </w:rPr>
        <w:t xml:space="preserve">Uczestnika </w:t>
      </w:r>
      <w:r>
        <w:rPr>
          <w:color w:val="0B1315"/>
          <w:sz w:val="24"/>
          <w:szCs w:val="24"/>
        </w:rPr>
        <w:t xml:space="preserve">wizyty studyjnej całkowitego </w:t>
      </w:r>
      <w:r w:rsidRPr="00A037A1">
        <w:rPr>
          <w:color w:val="0B1315"/>
          <w:sz w:val="24"/>
          <w:szCs w:val="24"/>
        </w:rPr>
        <w:t>koszt</w:t>
      </w:r>
      <w:r w:rsidR="00CE1F06">
        <w:rPr>
          <w:color w:val="0B1315"/>
          <w:sz w:val="24"/>
          <w:szCs w:val="24"/>
        </w:rPr>
        <w:t>u jego udziału w wizycie.</w:t>
      </w:r>
    </w:p>
    <w:p w14:paraId="4DCE5F84" w14:textId="7647D2A6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</w:t>
      </w:r>
      <w:r w:rsidR="0032718B">
        <w:rPr>
          <w:b/>
          <w:bCs/>
          <w:color w:val="000000"/>
          <w:sz w:val="24"/>
          <w:szCs w:val="24"/>
        </w:rPr>
        <w:t>5</w:t>
      </w:r>
    </w:p>
    <w:p w14:paraId="013339A0" w14:textId="6C2F3B52" w:rsidR="007A2A89" w:rsidRPr="007F74DA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7F74DA">
        <w:rPr>
          <w:b/>
          <w:bCs/>
          <w:color w:val="000000"/>
          <w:sz w:val="24"/>
          <w:szCs w:val="24"/>
        </w:rPr>
        <w:t xml:space="preserve">Zasady finansowania </w:t>
      </w:r>
      <w:r w:rsidR="007F74DA">
        <w:rPr>
          <w:b/>
          <w:bCs/>
          <w:color w:val="000000"/>
          <w:sz w:val="24"/>
          <w:szCs w:val="24"/>
        </w:rPr>
        <w:t>wizyt studyjnych</w:t>
      </w:r>
      <w:r w:rsidR="0032718B">
        <w:rPr>
          <w:b/>
          <w:bCs/>
          <w:color w:val="000000"/>
          <w:sz w:val="24"/>
          <w:szCs w:val="24"/>
        </w:rPr>
        <w:t xml:space="preserve"> (wyjazdy krajowe)</w:t>
      </w:r>
    </w:p>
    <w:p w14:paraId="2C6FF457" w14:textId="77777777" w:rsidR="00A737BF" w:rsidRDefault="0032718B" w:rsidP="00247930">
      <w:pPr>
        <w:pStyle w:val="Akapitzlist1"/>
        <w:numPr>
          <w:ilvl w:val="0"/>
          <w:numId w:val="1"/>
        </w:numPr>
        <w:spacing w:after="120" w:line="23" w:lineRule="atLeas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Uczelnia umożliwia finansowanie ze środków Projektu poniższych </w:t>
      </w:r>
      <w:r w:rsidR="00A737BF">
        <w:rPr>
          <w:color w:val="000000"/>
          <w:sz w:val="24"/>
          <w:szCs w:val="24"/>
        </w:rPr>
        <w:t>kosztów</w:t>
      </w:r>
      <w:r>
        <w:rPr>
          <w:color w:val="000000"/>
          <w:sz w:val="24"/>
          <w:szCs w:val="24"/>
        </w:rPr>
        <w:t xml:space="preserve"> jako</w:t>
      </w:r>
      <w:r w:rsidR="00A737BF">
        <w:rPr>
          <w:color w:val="000000"/>
          <w:sz w:val="24"/>
          <w:szCs w:val="24"/>
        </w:rPr>
        <w:t xml:space="preserve"> związane z  wyjazdami na wizyty studyjne w ramach wyjazdów krajowych i stanowią alternatywną formę w stosunku do zapisu z par. 6 u. 2 Regulaminu do zadania 2 </w:t>
      </w:r>
    </w:p>
    <w:p w14:paraId="33BD30DB" w14:textId="3C6929AF" w:rsidR="009B046D" w:rsidRDefault="007A2A89" w:rsidP="00247930">
      <w:pPr>
        <w:pStyle w:val="Akapitzlist1"/>
        <w:numPr>
          <w:ilvl w:val="0"/>
          <w:numId w:val="1"/>
        </w:numPr>
        <w:spacing w:after="120" w:line="23" w:lineRule="atLeast"/>
        <w:ind w:left="0" w:firstLine="0"/>
        <w:jc w:val="both"/>
        <w:rPr>
          <w:color w:val="000000"/>
          <w:sz w:val="24"/>
          <w:szCs w:val="24"/>
        </w:rPr>
      </w:pPr>
      <w:r w:rsidRPr="007F74DA">
        <w:rPr>
          <w:color w:val="000000"/>
          <w:sz w:val="24"/>
          <w:szCs w:val="24"/>
        </w:rPr>
        <w:t xml:space="preserve">Ze środków Projektu finansowane </w:t>
      </w:r>
      <w:r w:rsidR="009B046D">
        <w:rPr>
          <w:color w:val="000000"/>
          <w:sz w:val="24"/>
          <w:szCs w:val="24"/>
        </w:rPr>
        <w:t>są koszty</w:t>
      </w:r>
      <w:r w:rsidRPr="007F74DA">
        <w:rPr>
          <w:color w:val="000000"/>
          <w:sz w:val="24"/>
          <w:szCs w:val="24"/>
        </w:rPr>
        <w:t xml:space="preserve"> </w:t>
      </w:r>
      <w:r w:rsidR="009B046D" w:rsidRPr="00F02983">
        <w:rPr>
          <w:color w:val="000000"/>
          <w:sz w:val="24"/>
          <w:szCs w:val="24"/>
        </w:rPr>
        <w:t>dojazdów</w:t>
      </w:r>
      <w:r w:rsidR="009B046D" w:rsidRPr="00EA6B88">
        <w:rPr>
          <w:color w:val="000000"/>
          <w:sz w:val="24"/>
          <w:szCs w:val="24"/>
        </w:rPr>
        <w:t xml:space="preserve"> Uczestnika wizyty studyjnej </w:t>
      </w:r>
      <w:r w:rsidR="009B046D">
        <w:rPr>
          <w:color w:val="000000"/>
          <w:sz w:val="24"/>
          <w:szCs w:val="24"/>
        </w:rPr>
        <w:t>do miejsca, w którym się wizy</w:t>
      </w:r>
      <w:r w:rsidR="007F74DA" w:rsidRPr="007F74DA">
        <w:rPr>
          <w:color w:val="000000"/>
          <w:sz w:val="24"/>
          <w:szCs w:val="24"/>
        </w:rPr>
        <w:t>t</w:t>
      </w:r>
      <w:r w:rsidR="009B046D">
        <w:rPr>
          <w:color w:val="000000"/>
          <w:sz w:val="24"/>
          <w:szCs w:val="24"/>
        </w:rPr>
        <w:t>a</w:t>
      </w:r>
      <w:r w:rsidR="007F74DA" w:rsidRPr="007F74DA">
        <w:rPr>
          <w:color w:val="000000"/>
          <w:sz w:val="24"/>
          <w:szCs w:val="24"/>
        </w:rPr>
        <w:t xml:space="preserve"> </w:t>
      </w:r>
      <w:r w:rsidR="009B046D">
        <w:rPr>
          <w:color w:val="000000"/>
          <w:sz w:val="24"/>
          <w:szCs w:val="24"/>
        </w:rPr>
        <w:t>odbywa.</w:t>
      </w:r>
      <w:r w:rsidR="009B046D" w:rsidRPr="009B046D">
        <w:rPr>
          <w:color w:val="000000"/>
          <w:sz w:val="24"/>
          <w:szCs w:val="24"/>
        </w:rPr>
        <w:t xml:space="preserve"> </w:t>
      </w:r>
      <w:r w:rsidR="009B046D">
        <w:rPr>
          <w:color w:val="000000"/>
          <w:sz w:val="24"/>
          <w:szCs w:val="24"/>
        </w:rPr>
        <w:t xml:space="preserve">Uczelnia zapewnia transport </w:t>
      </w:r>
      <w:r w:rsidR="00A737BF">
        <w:rPr>
          <w:color w:val="000000"/>
          <w:sz w:val="24"/>
          <w:szCs w:val="24"/>
        </w:rPr>
        <w:t>zbiorowy U</w:t>
      </w:r>
      <w:r w:rsidR="009B046D">
        <w:rPr>
          <w:color w:val="000000"/>
          <w:sz w:val="24"/>
          <w:szCs w:val="24"/>
        </w:rPr>
        <w:t xml:space="preserve">czestników </w:t>
      </w:r>
      <w:r w:rsidR="009B046D" w:rsidRPr="00EA6B88">
        <w:rPr>
          <w:color w:val="000000"/>
          <w:sz w:val="24"/>
          <w:szCs w:val="24"/>
        </w:rPr>
        <w:t>wizyty studyjnej</w:t>
      </w:r>
      <w:r w:rsidR="009B046D">
        <w:rPr>
          <w:color w:val="000000"/>
          <w:sz w:val="24"/>
          <w:szCs w:val="24"/>
        </w:rPr>
        <w:t xml:space="preserve"> autokarem na trasie: siedziba uczelni - miejsce odbywania wizyty i z powrotem.</w:t>
      </w:r>
    </w:p>
    <w:p w14:paraId="2A7493ED" w14:textId="2D797505" w:rsidR="00A737BF" w:rsidRPr="00247930" w:rsidRDefault="00A737BF" w:rsidP="00247930">
      <w:pPr>
        <w:pStyle w:val="Akapitzlist1"/>
        <w:numPr>
          <w:ilvl w:val="0"/>
          <w:numId w:val="1"/>
        </w:numPr>
        <w:spacing w:after="120" w:line="23" w:lineRule="atLeast"/>
        <w:ind w:left="0" w:firstLine="0"/>
        <w:jc w:val="both"/>
        <w:rPr>
          <w:color w:val="000000"/>
          <w:sz w:val="24"/>
          <w:szCs w:val="24"/>
        </w:rPr>
      </w:pPr>
      <w:r w:rsidRPr="00A737BF">
        <w:rPr>
          <w:color w:val="000000"/>
          <w:sz w:val="24"/>
          <w:szCs w:val="24"/>
        </w:rPr>
        <w:t>Ze środków Projektu finansowane są koszt</w:t>
      </w:r>
      <w:r>
        <w:rPr>
          <w:color w:val="000000"/>
          <w:sz w:val="24"/>
          <w:szCs w:val="24"/>
        </w:rPr>
        <w:t>y</w:t>
      </w:r>
      <w:r w:rsidRPr="00A737BF">
        <w:rPr>
          <w:color w:val="000000"/>
          <w:sz w:val="24"/>
          <w:szCs w:val="24"/>
        </w:rPr>
        <w:t xml:space="preserve"> noclegu –przysługuje jedynie wówczas, gdy wizyta studyjna trwa minimum dwa dni.  </w:t>
      </w:r>
      <w:r w:rsidR="00F04FFF">
        <w:rPr>
          <w:color w:val="000000"/>
          <w:sz w:val="24"/>
          <w:szCs w:val="24"/>
        </w:rPr>
        <w:t>Nocleg przed lub po wizycie studyjnej fakultatywnie możliwy</w:t>
      </w:r>
      <w:r w:rsidRPr="00A737BF">
        <w:rPr>
          <w:color w:val="000000"/>
          <w:sz w:val="24"/>
          <w:szCs w:val="24"/>
        </w:rPr>
        <w:t xml:space="preserve"> sytuacji</w:t>
      </w:r>
      <w:r w:rsidR="00F04FFF">
        <w:rPr>
          <w:color w:val="000000"/>
          <w:sz w:val="24"/>
          <w:szCs w:val="24"/>
        </w:rPr>
        <w:t>,</w:t>
      </w:r>
      <w:r w:rsidRPr="00A737BF">
        <w:rPr>
          <w:color w:val="000000"/>
          <w:sz w:val="24"/>
          <w:szCs w:val="24"/>
        </w:rPr>
        <w:t xml:space="preserve"> gdy miejsce odbywania wizyty studyjnej jest oddalone od miejscowości w której ma siedzibę Uczelnia o więcej niż 50 km (drogą publiczną, a</w:t>
      </w:r>
      <w:r w:rsidR="00F04FFF">
        <w:rPr>
          <w:color w:val="000000"/>
          <w:sz w:val="24"/>
          <w:szCs w:val="24"/>
        </w:rPr>
        <w:t xml:space="preserve"> </w:t>
      </w:r>
      <w:r w:rsidRPr="00A737BF">
        <w:rPr>
          <w:color w:val="000000"/>
          <w:sz w:val="24"/>
          <w:szCs w:val="24"/>
        </w:rPr>
        <w:t>nie w linii prostej), a rozpoczęcie wizyty studyjnej rozpoczyna się przed godzina 9.00 rano lub kończy się o godz.17.00.</w:t>
      </w:r>
      <w:r w:rsidR="00F04FFF">
        <w:rPr>
          <w:color w:val="000000"/>
          <w:sz w:val="24"/>
          <w:szCs w:val="24"/>
        </w:rPr>
        <w:t xml:space="preserve"> </w:t>
      </w:r>
      <w:r w:rsidRPr="00247930">
        <w:rPr>
          <w:color w:val="000000"/>
          <w:sz w:val="24"/>
          <w:szCs w:val="24"/>
        </w:rPr>
        <w:t>Nocleg może odbywać się w miejscu noclegowym o standardzie maksymalnie hotelu 3* wraz ze śniadaniem (np. hotel o standardzie niższym niż 3* oraz pensjonat, motel itp.).  Nocleg, co do zasady, w pokojach 2-osobowych (w pokojach 1 osobowych tylko w uzasadnionych przypadkach).</w:t>
      </w:r>
    </w:p>
    <w:p w14:paraId="5A04F6E9" w14:textId="43F36DE6" w:rsidR="00A737BF" w:rsidRPr="00247930" w:rsidRDefault="00F04FFF" w:rsidP="00247930">
      <w:pPr>
        <w:pStyle w:val="Akapitzlist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F04FFF">
        <w:rPr>
          <w:color w:val="000000"/>
          <w:sz w:val="24"/>
          <w:szCs w:val="24"/>
        </w:rPr>
        <w:t>Ze środków Projektu finansowane są inn</w:t>
      </w:r>
      <w:r>
        <w:rPr>
          <w:color w:val="000000"/>
          <w:sz w:val="24"/>
          <w:szCs w:val="24"/>
        </w:rPr>
        <w:t>e</w:t>
      </w:r>
      <w:r w:rsidRPr="00F04FFF">
        <w:rPr>
          <w:color w:val="000000"/>
          <w:sz w:val="24"/>
          <w:szCs w:val="24"/>
        </w:rPr>
        <w:t xml:space="preserve"> koszt</w:t>
      </w:r>
      <w:r>
        <w:rPr>
          <w:color w:val="000000"/>
          <w:sz w:val="24"/>
          <w:szCs w:val="24"/>
        </w:rPr>
        <w:t>y</w:t>
      </w:r>
      <w:r w:rsidRPr="00F04FFF">
        <w:rPr>
          <w:color w:val="000000"/>
          <w:sz w:val="24"/>
          <w:szCs w:val="24"/>
        </w:rPr>
        <w:t xml:space="preserve"> związan</w:t>
      </w:r>
      <w:r>
        <w:rPr>
          <w:color w:val="000000"/>
          <w:sz w:val="24"/>
          <w:szCs w:val="24"/>
        </w:rPr>
        <w:t>e</w:t>
      </w:r>
      <w:r w:rsidRPr="00F04FFF">
        <w:rPr>
          <w:color w:val="000000"/>
          <w:sz w:val="24"/>
          <w:szCs w:val="24"/>
        </w:rPr>
        <w:t xml:space="preserve"> ze Szkoleniem, a przewidzian</w:t>
      </w:r>
      <w:r w:rsidR="00886530">
        <w:rPr>
          <w:color w:val="000000"/>
          <w:sz w:val="24"/>
          <w:szCs w:val="24"/>
        </w:rPr>
        <w:t xml:space="preserve">e </w:t>
      </w:r>
      <w:r w:rsidRPr="00F04FFF">
        <w:rPr>
          <w:color w:val="000000"/>
          <w:sz w:val="24"/>
          <w:szCs w:val="24"/>
        </w:rPr>
        <w:t xml:space="preserve">we wniosku o dofinansowanie Projektu. </w:t>
      </w:r>
    </w:p>
    <w:p w14:paraId="035CFFD4" w14:textId="2A4F2DE9" w:rsidR="00A037A1" w:rsidRPr="00A037A1" w:rsidRDefault="009B046D" w:rsidP="00247930">
      <w:pPr>
        <w:pStyle w:val="Akapitzlist1"/>
        <w:numPr>
          <w:ilvl w:val="0"/>
          <w:numId w:val="1"/>
        </w:numPr>
        <w:spacing w:after="120" w:line="23" w:lineRule="atLeast"/>
        <w:ind w:left="0" w:firstLine="0"/>
        <w:jc w:val="both"/>
        <w:rPr>
          <w:color w:val="000000"/>
          <w:sz w:val="24"/>
          <w:szCs w:val="24"/>
        </w:rPr>
      </w:pPr>
      <w:r w:rsidRPr="009B046D">
        <w:rPr>
          <w:color w:val="000000"/>
          <w:spacing w:val="-1"/>
          <w:sz w:val="24"/>
          <w:szCs w:val="24"/>
        </w:rPr>
        <w:t>K</w:t>
      </w:r>
      <w:r w:rsidR="00F81AE2" w:rsidRPr="009B046D">
        <w:rPr>
          <w:color w:val="000000"/>
          <w:spacing w:val="-1"/>
          <w:sz w:val="24"/>
          <w:szCs w:val="24"/>
        </w:rPr>
        <w:t>oszt</w:t>
      </w:r>
      <w:r>
        <w:rPr>
          <w:color w:val="000000"/>
          <w:spacing w:val="-1"/>
          <w:sz w:val="24"/>
          <w:szCs w:val="24"/>
        </w:rPr>
        <w:t xml:space="preserve">y o których </w:t>
      </w:r>
      <w:r w:rsidR="00A037A1"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owa w ust.</w:t>
      </w:r>
      <w:r w:rsidR="00886530">
        <w:rPr>
          <w:color w:val="000000"/>
          <w:spacing w:val="-1"/>
          <w:sz w:val="24"/>
          <w:szCs w:val="24"/>
        </w:rPr>
        <w:t>2-4</w:t>
      </w:r>
      <w:r>
        <w:rPr>
          <w:color w:val="000000"/>
          <w:spacing w:val="-1"/>
          <w:sz w:val="24"/>
          <w:szCs w:val="24"/>
        </w:rPr>
        <w:t xml:space="preserve"> </w:t>
      </w:r>
      <w:r w:rsidR="00A037A1">
        <w:rPr>
          <w:color w:val="000000"/>
          <w:spacing w:val="-1"/>
          <w:sz w:val="24"/>
          <w:szCs w:val="24"/>
        </w:rPr>
        <w:t>współ</w:t>
      </w:r>
      <w:r w:rsidR="00F81AE2" w:rsidRPr="009B046D">
        <w:rPr>
          <w:color w:val="000000"/>
          <w:spacing w:val="-1"/>
          <w:sz w:val="24"/>
          <w:szCs w:val="24"/>
        </w:rPr>
        <w:t xml:space="preserve">finansowane </w:t>
      </w:r>
      <w:r w:rsidR="00A037A1">
        <w:rPr>
          <w:color w:val="000000"/>
          <w:spacing w:val="-1"/>
          <w:sz w:val="24"/>
          <w:szCs w:val="24"/>
        </w:rPr>
        <w:t xml:space="preserve">są </w:t>
      </w:r>
      <w:r w:rsidR="00F81AE2" w:rsidRPr="009B046D">
        <w:rPr>
          <w:color w:val="000000"/>
          <w:spacing w:val="-1"/>
          <w:sz w:val="24"/>
          <w:szCs w:val="24"/>
        </w:rPr>
        <w:t xml:space="preserve">przez Unię Europejską z Europejskiego Funduszu Społecznego w ramach projektu: </w:t>
      </w:r>
      <w:r w:rsidR="00F81AE2" w:rsidRPr="009B046D">
        <w:rPr>
          <w:b/>
          <w:bCs/>
          <w:color w:val="000000"/>
          <w:sz w:val="24"/>
          <w:szCs w:val="24"/>
        </w:rPr>
        <w:t>POWR.03.05.00-00-</w:t>
      </w:r>
      <w:r w:rsidR="00886530">
        <w:rPr>
          <w:b/>
          <w:bCs/>
          <w:color w:val="000000"/>
          <w:sz w:val="24"/>
          <w:szCs w:val="24"/>
        </w:rPr>
        <w:t>Z309/18</w:t>
      </w:r>
    </w:p>
    <w:p w14:paraId="1019A77C" w14:textId="1A30BF81" w:rsidR="00A97F82" w:rsidRPr="00136A1E" w:rsidRDefault="00A037A1" w:rsidP="00247930">
      <w:pPr>
        <w:pStyle w:val="Akapitzlist1"/>
        <w:numPr>
          <w:ilvl w:val="0"/>
          <w:numId w:val="1"/>
        </w:numPr>
        <w:spacing w:after="120" w:line="23" w:lineRule="atLeast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A037A1">
        <w:rPr>
          <w:color w:val="000000"/>
        </w:rPr>
        <w:t xml:space="preserve">Uczelnia </w:t>
      </w:r>
      <w:r w:rsidRPr="00A037A1">
        <w:rPr>
          <w:color w:val="000000"/>
          <w:sz w:val="24"/>
          <w:szCs w:val="24"/>
        </w:rPr>
        <w:t xml:space="preserve">zobowiązuje się do ubezpieczenia Uczestnika wizyty studyjnej w zakresie Następstw Nieszczęśliwych Wypadków (NNW) na czas trwania wizyty </w:t>
      </w:r>
      <w:r>
        <w:rPr>
          <w:color w:val="000000"/>
          <w:sz w:val="24"/>
          <w:szCs w:val="24"/>
        </w:rPr>
        <w:t>studyjnej,</w:t>
      </w:r>
      <w:r w:rsidRPr="00A037A1">
        <w:rPr>
          <w:color w:val="000000"/>
          <w:sz w:val="24"/>
          <w:szCs w:val="24"/>
        </w:rPr>
        <w:t xml:space="preserve"> łącznie z dojazdem i powrotem</w:t>
      </w:r>
      <w:r>
        <w:rPr>
          <w:color w:val="000000"/>
          <w:sz w:val="24"/>
          <w:szCs w:val="24"/>
        </w:rPr>
        <w:t xml:space="preserve">. Koszty ubezpieczenia są pokrywane ze środków Projektu. </w:t>
      </w:r>
    </w:p>
    <w:p w14:paraId="47A3FEBE" w14:textId="5F9866E1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EA6B88">
        <w:rPr>
          <w:b/>
          <w:bCs/>
          <w:color w:val="000000"/>
          <w:sz w:val="24"/>
          <w:szCs w:val="24"/>
        </w:rPr>
        <w:t>§7</w:t>
      </w:r>
    </w:p>
    <w:p w14:paraId="79709989" w14:textId="77777777" w:rsidR="007A2A89" w:rsidRPr="00B1574F" w:rsidRDefault="007A2A89" w:rsidP="00473A68">
      <w:pPr>
        <w:spacing w:line="23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 xml:space="preserve">Zasady rozliczania </w:t>
      </w:r>
      <w:r>
        <w:rPr>
          <w:b/>
          <w:bCs/>
          <w:color w:val="000000"/>
          <w:sz w:val="24"/>
          <w:szCs w:val="24"/>
        </w:rPr>
        <w:t>wizyty studyjnej</w:t>
      </w:r>
    </w:p>
    <w:p w14:paraId="6FBF06CA" w14:textId="0DFCD23F" w:rsidR="007A2A89" w:rsidRDefault="007A2A89" w:rsidP="00B9032F">
      <w:pPr>
        <w:pStyle w:val="Akapitzlist1"/>
        <w:numPr>
          <w:ilvl w:val="1"/>
          <w:numId w:val="6"/>
        </w:numPr>
        <w:spacing w:before="6" w:line="23" w:lineRule="atLeast"/>
        <w:ind w:left="426" w:hanging="426"/>
        <w:jc w:val="both"/>
        <w:textAlignment w:val="baseline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 xml:space="preserve">W ciągu </w:t>
      </w:r>
      <w:r>
        <w:rPr>
          <w:color w:val="000000"/>
          <w:sz w:val="24"/>
          <w:szCs w:val="24"/>
        </w:rPr>
        <w:t>7</w:t>
      </w:r>
      <w:r w:rsidRPr="00B1574F">
        <w:rPr>
          <w:color w:val="000000"/>
          <w:sz w:val="24"/>
          <w:szCs w:val="24"/>
        </w:rPr>
        <w:t xml:space="preserve"> dni </w:t>
      </w:r>
      <w:r w:rsidR="00886530">
        <w:rPr>
          <w:color w:val="000000"/>
          <w:sz w:val="24"/>
          <w:szCs w:val="24"/>
        </w:rPr>
        <w:t>Opiekun grupy</w:t>
      </w:r>
      <w:r w:rsidRPr="00B1574F">
        <w:rPr>
          <w:color w:val="000000"/>
          <w:sz w:val="24"/>
          <w:szCs w:val="24"/>
        </w:rPr>
        <w:t xml:space="preserve"> zobowiązany do przedłożenia </w:t>
      </w:r>
      <w:r w:rsidR="00F274DA">
        <w:rPr>
          <w:color w:val="000000"/>
          <w:sz w:val="24"/>
          <w:szCs w:val="24"/>
        </w:rPr>
        <w:t xml:space="preserve">w </w:t>
      </w:r>
      <w:r w:rsidR="00F274DA" w:rsidRPr="00B1574F">
        <w:rPr>
          <w:color w:val="000000"/>
          <w:sz w:val="24"/>
          <w:szCs w:val="24"/>
        </w:rPr>
        <w:t>Wydziałowym Biurze Projektu</w:t>
      </w:r>
      <w:r w:rsidR="00F274DA">
        <w:rPr>
          <w:color w:val="000000"/>
          <w:sz w:val="24"/>
          <w:szCs w:val="24"/>
        </w:rPr>
        <w:t xml:space="preserve"> </w:t>
      </w:r>
      <w:r w:rsidR="00811D45">
        <w:rPr>
          <w:color w:val="000000"/>
          <w:sz w:val="24"/>
          <w:szCs w:val="24"/>
        </w:rPr>
        <w:t>sprawozdania z wizyty studyjnej</w:t>
      </w:r>
      <w:r w:rsidR="00886530">
        <w:rPr>
          <w:color w:val="000000"/>
          <w:sz w:val="24"/>
          <w:szCs w:val="24"/>
        </w:rPr>
        <w:t>/ protokołu podpisanego przez Pracodawcę i Opiekuna, potwierdzającego odbycie wizyty studyjnej, wraz z list</w:t>
      </w:r>
      <w:r w:rsidR="00F274DA">
        <w:rPr>
          <w:color w:val="000000"/>
          <w:sz w:val="24"/>
          <w:szCs w:val="24"/>
        </w:rPr>
        <w:t>ą</w:t>
      </w:r>
      <w:r w:rsidR="00886530">
        <w:rPr>
          <w:color w:val="000000"/>
          <w:sz w:val="24"/>
          <w:szCs w:val="24"/>
        </w:rPr>
        <w:t xml:space="preserve"> obecności.</w:t>
      </w:r>
    </w:p>
    <w:p w14:paraId="24A591B0" w14:textId="0DDCB12A" w:rsidR="007A2A89" w:rsidRPr="007C366C" w:rsidRDefault="007A2A89" w:rsidP="00B9032F">
      <w:pPr>
        <w:pStyle w:val="Akapitzlist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7C366C">
        <w:rPr>
          <w:sz w:val="24"/>
          <w:szCs w:val="24"/>
        </w:rPr>
        <w:t xml:space="preserve">Obowiązkiem </w:t>
      </w:r>
      <w:r w:rsidR="0049540B" w:rsidRPr="007C366C">
        <w:rPr>
          <w:sz w:val="24"/>
          <w:szCs w:val="24"/>
        </w:rPr>
        <w:t>Uczestnika</w:t>
      </w:r>
      <w:r w:rsidRPr="007C366C">
        <w:rPr>
          <w:sz w:val="24"/>
          <w:szCs w:val="24"/>
        </w:rPr>
        <w:t xml:space="preserve"> wizyt</w:t>
      </w:r>
      <w:r w:rsidR="0049540B" w:rsidRPr="007C366C">
        <w:rPr>
          <w:sz w:val="24"/>
          <w:szCs w:val="24"/>
        </w:rPr>
        <w:t>y</w:t>
      </w:r>
      <w:r w:rsidRPr="007C366C">
        <w:rPr>
          <w:sz w:val="24"/>
          <w:szCs w:val="24"/>
        </w:rPr>
        <w:t xml:space="preserve"> studyjn</w:t>
      </w:r>
      <w:r w:rsidR="0049540B" w:rsidRPr="007C366C">
        <w:rPr>
          <w:sz w:val="24"/>
          <w:szCs w:val="24"/>
        </w:rPr>
        <w:t>ej,</w:t>
      </w:r>
      <w:r w:rsidRPr="007C366C">
        <w:rPr>
          <w:sz w:val="24"/>
          <w:szCs w:val="24"/>
        </w:rPr>
        <w:t xml:space="preserve"> </w:t>
      </w:r>
      <w:r w:rsidR="009B046D" w:rsidRPr="007C366C">
        <w:rPr>
          <w:sz w:val="24"/>
          <w:szCs w:val="24"/>
        </w:rPr>
        <w:t xml:space="preserve">jest poddanie się bilansowi kompetencji </w:t>
      </w:r>
      <w:r w:rsidR="00A4459D">
        <w:rPr>
          <w:sz w:val="24"/>
          <w:szCs w:val="24"/>
        </w:rPr>
        <w:t xml:space="preserve">przed i </w:t>
      </w:r>
      <w:r w:rsidR="009B046D" w:rsidRPr="007C366C">
        <w:rPr>
          <w:sz w:val="24"/>
          <w:szCs w:val="24"/>
        </w:rPr>
        <w:t xml:space="preserve">po zakończeniu udziału </w:t>
      </w:r>
      <w:r w:rsidR="00F274DA">
        <w:rPr>
          <w:sz w:val="24"/>
          <w:szCs w:val="24"/>
        </w:rPr>
        <w:t>w Projekcie.</w:t>
      </w:r>
    </w:p>
    <w:p w14:paraId="7ED2E234" w14:textId="77777777" w:rsidR="007A2A89" w:rsidRPr="00FC71FE" w:rsidRDefault="007A2A89" w:rsidP="00473A68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14:paraId="7B3CD9DA" w14:textId="433AFA6B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§</w:t>
      </w:r>
      <w:r w:rsidR="0040196A">
        <w:rPr>
          <w:b/>
          <w:bCs/>
          <w:color w:val="000000"/>
          <w:sz w:val="24"/>
          <w:szCs w:val="24"/>
        </w:rPr>
        <w:t>8</w:t>
      </w:r>
    </w:p>
    <w:p w14:paraId="687E6EDD" w14:textId="77777777" w:rsidR="007A2A89" w:rsidRPr="00B1574F" w:rsidRDefault="007A2A89" w:rsidP="00473A68">
      <w:pPr>
        <w:spacing w:line="23" w:lineRule="atLeast"/>
        <w:jc w:val="center"/>
        <w:rPr>
          <w:b/>
          <w:bCs/>
          <w:color w:val="000000"/>
          <w:sz w:val="24"/>
          <w:szCs w:val="24"/>
        </w:rPr>
      </w:pPr>
      <w:r w:rsidRPr="00B1574F">
        <w:rPr>
          <w:b/>
          <w:bCs/>
          <w:color w:val="000000"/>
          <w:sz w:val="24"/>
          <w:szCs w:val="24"/>
        </w:rPr>
        <w:t>Postanowienia końcowe</w:t>
      </w:r>
    </w:p>
    <w:p w14:paraId="7E447CBA" w14:textId="5C78B1B2" w:rsidR="00C10402" w:rsidRDefault="00C10402" w:rsidP="00D857F5">
      <w:pPr>
        <w:pStyle w:val="Akapitzlist"/>
        <w:numPr>
          <w:ilvl w:val="0"/>
          <w:numId w:val="39"/>
        </w:numPr>
        <w:spacing w:line="23" w:lineRule="atLeast"/>
        <w:ind w:left="426"/>
        <w:jc w:val="both"/>
        <w:rPr>
          <w:color w:val="000000"/>
          <w:sz w:val="24"/>
          <w:szCs w:val="24"/>
        </w:rPr>
      </w:pPr>
      <w:r w:rsidRPr="00194157">
        <w:rPr>
          <w:rFonts w:cstheme="minorHAnsi"/>
          <w:color w:val="0B0D0F"/>
          <w:sz w:val="24"/>
          <w:szCs w:val="24"/>
        </w:rPr>
        <w:t xml:space="preserve">Sprawy nie uregulowane w niniejszym Regulaminie rozpatruje </w:t>
      </w:r>
      <w:r w:rsidR="00F274DA">
        <w:rPr>
          <w:rFonts w:cstheme="minorHAnsi"/>
          <w:color w:val="0B0D0F"/>
          <w:sz w:val="24"/>
          <w:szCs w:val="24"/>
        </w:rPr>
        <w:t>Kierownik</w:t>
      </w:r>
      <w:r w:rsidRPr="00194157">
        <w:rPr>
          <w:rFonts w:cstheme="minorHAnsi"/>
          <w:color w:val="0B0D0F"/>
          <w:sz w:val="24"/>
          <w:szCs w:val="24"/>
        </w:rPr>
        <w:t xml:space="preserve"> Projektu i podejmuje w nich ostateczne rozstrzygnięcia</w:t>
      </w:r>
      <w:r w:rsidRPr="00D857F5" w:rsidDel="00C10402">
        <w:rPr>
          <w:color w:val="000000"/>
          <w:sz w:val="24"/>
          <w:szCs w:val="24"/>
        </w:rPr>
        <w:t xml:space="preserve"> </w:t>
      </w:r>
    </w:p>
    <w:p w14:paraId="06A691D3" w14:textId="6CD07B68" w:rsidR="00F274DA" w:rsidRDefault="00F274DA" w:rsidP="00D857F5">
      <w:pPr>
        <w:pStyle w:val="Akapitzlist"/>
        <w:numPr>
          <w:ilvl w:val="0"/>
          <w:numId w:val="39"/>
        </w:numPr>
        <w:spacing w:line="23" w:lineRule="atLeast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 uwagi na niestabilną sytuację epidemiologiczną i gospodarczą, wpływającą na organizację pracy Pracodawcy Wydziałowy Koordynator Projektu może określić inne terminy rekrutacji niż określone w </w:t>
      </w:r>
      <w:r w:rsidRPr="00F274DA"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>ie</w:t>
      </w:r>
      <w:r w:rsidRPr="00F274DA">
        <w:rPr>
          <w:color w:val="000000"/>
          <w:sz w:val="24"/>
          <w:szCs w:val="24"/>
        </w:rPr>
        <w:t xml:space="preserve"> do zadania 2</w:t>
      </w:r>
      <w:r>
        <w:rPr>
          <w:color w:val="000000"/>
          <w:sz w:val="24"/>
          <w:szCs w:val="24"/>
        </w:rPr>
        <w:t>.</w:t>
      </w:r>
    </w:p>
    <w:p w14:paraId="296C39B3" w14:textId="37EE4FCF" w:rsidR="00D857F5" w:rsidRPr="00D857F5" w:rsidRDefault="00D857F5" w:rsidP="00D857F5">
      <w:pPr>
        <w:pStyle w:val="Akapitzlist"/>
        <w:numPr>
          <w:ilvl w:val="0"/>
          <w:numId w:val="39"/>
        </w:numPr>
        <w:spacing w:line="23" w:lineRule="atLeast"/>
        <w:ind w:left="426"/>
        <w:jc w:val="both"/>
        <w:rPr>
          <w:color w:val="000000"/>
          <w:sz w:val="24"/>
          <w:szCs w:val="24"/>
        </w:rPr>
      </w:pPr>
      <w:r w:rsidRPr="00D857F5">
        <w:rPr>
          <w:rFonts w:cstheme="minorHAnsi"/>
          <w:color w:val="0B0D0F"/>
          <w:sz w:val="24"/>
          <w:szCs w:val="24"/>
        </w:rPr>
        <w:t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</w:t>
      </w:r>
    </w:p>
    <w:p w14:paraId="43B2C06A" w14:textId="77777777" w:rsidR="007A2A89" w:rsidRPr="00B1574F" w:rsidRDefault="007A2A89" w:rsidP="00473A68">
      <w:pPr>
        <w:spacing w:line="23" w:lineRule="atLeast"/>
        <w:jc w:val="both"/>
        <w:rPr>
          <w:rFonts w:cs="Times New Roman"/>
          <w:color w:val="000000"/>
          <w:sz w:val="24"/>
          <w:szCs w:val="24"/>
        </w:rPr>
      </w:pPr>
    </w:p>
    <w:p w14:paraId="3B8C8809" w14:textId="0BF57284" w:rsidR="007A2A89" w:rsidRDefault="007A2A89" w:rsidP="00207875">
      <w:pPr>
        <w:spacing w:line="23" w:lineRule="atLeast"/>
        <w:jc w:val="both"/>
        <w:rPr>
          <w:color w:val="000000"/>
          <w:sz w:val="24"/>
          <w:szCs w:val="24"/>
        </w:rPr>
      </w:pPr>
      <w:r w:rsidRPr="00B1574F">
        <w:rPr>
          <w:color w:val="000000"/>
          <w:sz w:val="24"/>
          <w:szCs w:val="24"/>
        </w:rPr>
        <w:t>Kraków, dnia……………………………</w:t>
      </w:r>
    </w:p>
    <w:p w14:paraId="77907D53" w14:textId="7D24C259" w:rsidR="00247930" w:rsidRDefault="0024793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487561E" w14:textId="79C471AD" w:rsidR="00247930" w:rsidRPr="00247930" w:rsidRDefault="00247930" w:rsidP="00247930">
      <w:pPr>
        <w:spacing w:after="0" w:line="240" w:lineRule="auto"/>
        <w:jc w:val="center"/>
        <w:rPr>
          <w:rFonts w:cs="Arial"/>
          <w:color w:val="808080"/>
          <w:sz w:val="28"/>
          <w:szCs w:val="28"/>
          <w:lang w:eastAsia="pl-PL"/>
        </w:rPr>
      </w:pPr>
      <w:r w:rsidRPr="00247930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4455A427" wp14:editId="1172BCDF">
            <wp:extent cx="5745480" cy="678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F9097" w14:textId="77777777" w:rsidR="00247930" w:rsidRPr="00247930" w:rsidRDefault="00247930" w:rsidP="00247930">
      <w:pPr>
        <w:spacing w:after="0" w:line="240" w:lineRule="auto"/>
        <w:jc w:val="both"/>
        <w:rPr>
          <w:rFonts w:cs="Times New Roman"/>
          <w:lang w:eastAsia="pl-PL"/>
        </w:rPr>
      </w:pPr>
      <w:r w:rsidRPr="00247930">
        <w:rPr>
          <w:rFonts w:cs="Times New Roman"/>
          <w:b/>
          <w:lang w:eastAsia="pl-PL"/>
        </w:rPr>
        <w:t>Załącznik nr 6</w:t>
      </w:r>
      <w:r w:rsidRPr="00247930">
        <w:rPr>
          <w:rFonts w:cs="Times New Roman"/>
          <w:lang w:eastAsia="pl-PL"/>
        </w:rPr>
        <w:t xml:space="preserve"> </w:t>
      </w:r>
      <w:r w:rsidRPr="00247930">
        <w:rPr>
          <w:rFonts w:eastAsia="Arial Unicode MS" w:cs="Arial Unicode MS"/>
          <w:color w:val="000000"/>
          <w:lang w:eastAsia="pl-PL" w:bidi="pl-PL"/>
        </w:rPr>
        <w:t xml:space="preserve">do </w:t>
      </w:r>
      <w:r w:rsidRPr="00247930">
        <w:rPr>
          <w:rFonts w:eastAsia="Arial Unicode MS" w:cs="Arial Unicode MS"/>
          <w:lang w:eastAsia="pl-PL" w:bidi="pl-PL"/>
        </w:rPr>
        <w:t xml:space="preserve">Regulaminu rekrutacji i odbywania Szkoleń </w:t>
      </w:r>
      <w:r w:rsidRPr="00247930">
        <w:rPr>
          <w:rFonts w:eastAsia="Tahoma" w:cs="Times New Roman"/>
          <w:bCs/>
          <w:color w:val="090A13"/>
        </w:rPr>
        <w:t>w ramach Projektu</w:t>
      </w:r>
      <w:r w:rsidRPr="00247930">
        <w:rPr>
          <w:rFonts w:eastAsia="Tahoma" w:cs="Times New Roman"/>
          <w:bCs/>
          <w:color w:val="090A13"/>
        </w:rPr>
        <w:br/>
      </w:r>
      <w:r w:rsidRPr="00247930">
        <w:rPr>
          <w:rFonts w:eastAsia="Tahoma" w:cs="Times New Roman"/>
        </w:rPr>
        <w:t>„Zintegrowany Program Rozwoju Akademii Górniczo-Hutniczej w Krakowie II" ("ZPR AGH II"),</w:t>
      </w:r>
      <w:r w:rsidRPr="00247930">
        <w:rPr>
          <w:rFonts w:eastAsia="Tahoma" w:cs="Times New Roman"/>
        </w:rPr>
        <w:br/>
        <w:t xml:space="preserve">nr </w:t>
      </w:r>
      <w:r w:rsidRPr="00247930">
        <w:rPr>
          <w:rFonts w:eastAsia="Calibri"/>
          <w:bCs/>
        </w:rPr>
        <w:t>POWR.03.05.00-00-Z309/18</w:t>
      </w:r>
      <w:r w:rsidRPr="00247930">
        <w:rPr>
          <w:rFonts w:eastAsia="Tahoma" w:cs="Times New Roman"/>
          <w:bCs/>
          <w:color w:val="090A13"/>
        </w:rPr>
        <w:t>, Zadanie 2: Program rozwoju kompetencji i przygotowania do wejścia na rynek pracy</w:t>
      </w:r>
    </w:p>
    <w:p w14:paraId="455AECF0" w14:textId="77777777" w:rsidR="00247930" w:rsidRPr="00247930" w:rsidRDefault="00247930" w:rsidP="0024793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4C40853C" w14:textId="77777777" w:rsidR="00247930" w:rsidRPr="00247930" w:rsidRDefault="00247930" w:rsidP="0024793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624424AA" w14:textId="77777777" w:rsidR="00247930" w:rsidRPr="00247930" w:rsidRDefault="00247930" w:rsidP="0024793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6B3F6DBD" w14:textId="77777777" w:rsidR="00247930" w:rsidRPr="00247930" w:rsidRDefault="00247930" w:rsidP="0024793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pl-PL"/>
        </w:rPr>
      </w:pPr>
      <w:r w:rsidRPr="00247930">
        <w:rPr>
          <w:rFonts w:cs="Arial"/>
          <w:b/>
          <w:bCs/>
          <w:sz w:val="24"/>
          <w:szCs w:val="24"/>
          <w:lang w:eastAsia="pl-PL"/>
        </w:rPr>
        <w:t>ZAŚWIADCZENIE O UKOŃCZENIU WIZYTY STUDYJNEJ</w:t>
      </w:r>
    </w:p>
    <w:p w14:paraId="7B61DFA5" w14:textId="77777777" w:rsidR="00247930" w:rsidRPr="00247930" w:rsidRDefault="00247930" w:rsidP="00247930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247930">
        <w:rPr>
          <w:rFonts w:cs="Arial"/>
          <w:b/>
          <w:bCs/>
          <w:sz w:val="24"/>
          <w:szCs w:val="24"/>
          <w:lang w:eastAsia="pl-PL"/>
        </w:rPr>
        <w:t xml:space="preserve">realizowanego </w:t>
      </w:r>
      <w:r w:rsidRPr="00247930">
        <w:rPr>
          <w:rFonts w:cs="Arial"/>
          <w:b/>
          <w:sz w:val="24"/>
          <w:szCs w:val="24"/>
          <w:lang w:eastAsia="pl-PL"/>
        </w:rPr>
        <w:t xml:space="preserve">w ramach projektu </w:t>
      </w:r>
      <w:r w:rsidRPr="00247930">
        <w:rPr>
          <w:rFonts w:eastAsia="Calibri" w:cs="Times New Roman"/>
          <w:b/>
          <w:sz w:val="24"/>
          <w:szCs w:val="24"/>
        </w:rPr>
        <w:t>„</w:t>
      </w:r>
      <w:r w:rsidRPr="00247930">
        <w:rPr>
          <w:rFonts w:eastAsia="Tahoma" w:cs="Times New Roman"/>
          <w:b/>
          <w:i/>
          <w:color w:val="090A13"/>
          <w:sz w:val="24"/>
          <w:szCs w:val="24"/>
        </w:rPr>
        <w:t>Zintegrowany Program Rozwoju Akademii Górniczo-Hutniczej w Krakowie II</w:t>
      </w:r>
      <w:r w:rsidRPr="00247930">
        <w:rPr>
          <w:rFonts w:eastAsia="Calibri" w:cs="Verdana"/>
          <w:b/>
          <w:sz w:val="24"/>
          <w:szCs w:val="24"/>
        </w:rPr>
        <w:t xml:space="preserve"> </w:t>
      </w:r>
      <w:r w:rsidRPr="00247930">
        <w:rPr>
          <w:rFonts w:eastAsia="Calibri" w:cs="Verdana"/>
          <w:b/>
          <w:i/>
          <w:sz w:val="24"/>
          <w:szCs w:val="24"/>
        </w:rPr>
        <w:t>(ZPR AGH II)”,</w:t>
      </w:r>
      <w:r w:rsidRPr="00247930">
        <w:rPr>
          <w:rFonts w:eastAsia="Calibri" w:cs="Verdana"/>
          <w:b/>
          <w:sz w:val="24"/>
          <w:szCs w:val="24"/>
        </w:rPr>
        <w:t xml:space="preserve"> nr </w:t>
      </w:r>
      <w:r w:rsidRPr="00247930">
        <w:rPr>
          <w:rFonts w:eastAsia="Tahoma" w:cs="Times New Roman"/>
          <w:b/>
          <w:color w:val="090A13"/>
          <w:sz w:val="24"/>
          <w:szCs w:val="24"/>
        </w:rPr>
        <w:t>POWR.03.05.00-00-Z309/18</w:t>
      </w:r>
    </w:p>
    <w:p w14:paraId="74CDC409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14E67A4B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68EE4DCF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  <w:lang w:eastAsia="pl-PL"/>
        </w:rPr>
      </w:pPr>
    </w:p>
    <w:p w14:paraId="192BF1BE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l-PL"/>
        </w:rPr>
      </w:pPr>
      <w:r w:rsidRPr="00247930">
        <w:rPr>
          <w:rFonts w:cs="Arial"/>
          <w:sz w:val="24"/>
          <w:szCs w:val="24"/>
          <w:lang w:eastAsia="pl-PL"/>
        </w:rPr>
        <w:t>…………………………………………..                                                  ……………………………………………………</w:t>
      </w:r>
    </w:p>
    <w:p w14:paraId="45E5BCF2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  <w:lang w:eastAsia="pl-PL"/>
        </w:rPr>
      </w:pPr>
      <w:r w:rsidRPr="00247930">
        <w:rPr>
          <w:rFonts w:cs="Arial"/>
          <w:i/>
          <w:sz w:val="16"/>
          <w:szCs w:val="16"/>
          <w:lang w:eastAsia="pl-PL"/>
        </w:rPr>
        <w:t>pieczęć podmiotu prowadzącego szkolenie</w:t>
      </w:r>
      <w:r w:rsidRPr="00247930">
        <w:rPr>
          <w:rFonts w:cs="Arial"/>
          <w:i/>
          <w:sz w:val="16"/>
          <w:szCs w:val="16"/>
          <w:lang w:eastAsia="pl-PL"/>
        </w:rPr>
        <w:tab/>
      </w:r>
      <w:r w:rsidRPr="00247930">
        <w:rPr>
          <w:rFonts w:cs="Arial"/>
          <w:i/>
          <w:sz w:val="16"/>
          <w:szCs w:val="16"/>
          <w:lang w:eastAsia="pl-PL"/>
        </w:rPr>
        <w:tab/>
      </w:r>
      <w:r w:rsidRPr="00247930">
        <w:rPr>
          <w:rFonts w:cs="Arial"/>
          <w:i/>
          <w:sz w:val="16"/>
          <w:szCs w:val="16"/>
          <w:lang w:eastAsia="pl-PL"/>
        </w:rPr>
        <w:tab/>
      </w:r>
      <w:r w:rsidRPr="00247930">
        <w:rPr>
          <w:rFonts w:cs="Arial"/>
          <w:i/>
          <w:sz w:val="16"/>
          <w:szCs w:val="16"/>
          <w:lang w:eastAsia="pl-PL"/>
        </w:rPr>
        <w:tab/>
      </w:r>
      <w:r w:rsidRPr="00247930">
        <w:rPr>
          <w:rFonts w:cs="Arial"/>
          <w:i/>
          <w:sz w:val="16"/>
          <w:szCs w:val="16"/>
          <w:lang w:eastAsia="pl-PL"/>
        </w:rPr>
        <w:tab/>
        <w:t>(MIEJSCOSOŚĆ /DATA)</w:t>
      </w:r>
      <w:r w:rsidRPr="00247930">
        <w:rPr>
          <w:rFonts w:cs="Arial"/>
          <w:i/>
          <w:sz w:val="16"/>
          <w:szCs w:val="16"/>
          <w:lang w:eastAsia="pl-PL"/>
        </w:rPr>
        <w:tab/>
      </w:r>
    </w:p>
    <w:p w14:paraId="198E6F3A" w14:textId="77777777" w:rsidR="00247930" w:rsidRPr="00247930" w:rsidRDefault="00247930" w:rsidP="00247930">
      <w:pPr>
        <w:spacing w:after="0" w:line="360" w:lineRule="auto"/>
        <w:rPr>
          <w:rFonts w:cs="Arial"/>
          <w:sz w:val="24"/>
          <w:szCs w:val="24"/>
          <w:lang w:eastAsia="pl-PL"/>
        </w:rPr>
      </w:pPr>
    </w:p>
    <w:p w14:paraId="084DB959" w14:textId="77777777" w:rsidR="00247930" w:rsidRPr="00247930" w:rsidRDefault="00247930" w:rsidP="00247930">
      <w:pPr>
        <w:spacing w:after="0" w:line="360" w:lineRule="auto"/>
        <w:rPr>
          <w:rFonts w:cs="Arial"/>
          <w:sz w:val="24"/>
          <w:szCs w:val="24"/>
          <w:lang w:eastAsia="pl-PL"/>
        </w:rPr>
      </w:pPr>
    </w:p>
    <w:p w14:paraId="28CC446E" w14:textId="77777777" w:rsidR="00247930" w:rsidRPr="00247930" w:rsidRDefault="00247930" w:rsidP="00247930">
      <w:pPr>
        <w:spacing w:after="0" w:line="360" w:lineRule="auto"/>
        <w:rPr>
          <w:rFonts w:cs="Arial"/>
          <w:sz w:val="24"/>
          <w:szCs w:val="24"/>
          <w:lang w:eastAsia="pl-PL"/>
        </w:rPr>
      </w:pPr>
    </w:p>
    <w:p w14:paraId="3F69F32C" w14:textId="77777777" w:rsidR="00247930" w:rsidRPr="00247930" w:rsidRDefault="00247930" w:rsidP="00247930">
      <w:pPr>
        <w:spacing w:after="0" w:line="360" w:lineRule="auto"/>
        <w:jc w:val="center"/>
        <w:rPr>
          <w:rFonts w:cs="Arial"/>
          <w:sz w:val="24"/>
          <w:szCs w:val="24"/>
          <w:lang w:eastAsia="pl-PL"/>
        </w:rPr>
      </w:pPr>
      <w:r w:rsidRPr="00247930">
        <w:rPr>
          <w:rFonts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</w:t>
      </w:r>
      <w:r w:rsidRPr="00247930">
        <w:rPr>
          <w:rFonts w:cs="Arial"/>
          <w:sz w:val="24"/>
          <w:szCs w:val="24"/>
          <w:lang w:eastAsia="pl-PL"/>
        </w:rPr>
        <w:br/>
        <w:t xml:space="preserve">Uczestniczka/Uczestnik </w:t>
      </w:r>
      <w:r w:rsidRPr="00247930">
        <w:rPr>
          <w:rFonts w:cs="Times New Roman"/>
          <w:sz w:val="24"/>
          <w:szCs w:val="24"/>
          <w:lang w:eastAsia="pl-PL"/>
        </w:rPr>
        <w:t xml:space="preserve">projektu </w:t>
      </w:r>
      <w:r w:rsidRPr="00247930">
        <w:rPr>
          <w:rFonts w:cs="Arial"/>
          <w:sz w:val="24"/>
          <w:szCs w:val="24"/>
          <w:lang w:eastAsia="pl-PL"/>
        </w:rPr>
        <w:t xml:space="preserve"> </w:t>
      </w:r>
      <w:r w:rsidRPr="00247930">
        <w:rPr>
          <w:rFonts w:eastAsia="Calibri" w:cs="Times New Roman"/>
          <w:b/>
          <w:sz w:val="24"/>
          <w:szCs w:val="24"/>
        </w:rPr>
        <w:t>„</w:t>
      </w:r>
      <w:r w:rsidRPr="00247930">
        <w:rPr>
          <w:rFonts w:eastAsia="Tahoma" w:cs="Times New Roman"/>
          <w:b/>
          <w:i/>
          <w:color w:val="090A13"/>
          <w:sz w:val="24"/>
          <w:szCs w:val="24"/>
        </w:rPr>
        <w:t>Zintegrowany Program Rozwoju Akademii Górniczo-Hutniczej w Krakowie II (ZPR AGH II)</w:t>
      </w:r>
      <w:r w:rsidRPr="00247930">
        <w:rPr>
          <w:rFonts w:eastAsia="Calibri" w:cs="Verdana"/>
          <w:b/>
          <w:sz w:val="24"/>
          <w:szCs w:val="24"/>
        </w:rPr>
        <w:t xml:space="preserve">” </w:t>
      </w:r>
      <w:r w:rsidRPr="00247930">
        <w:rPr>
          <w:rFonts w:cs="Arial"/>
          <w:sz w:val="24"/>
          <w:szCs w:val="24"/>
          <w:lang w:eastAsia="pl-PL"/>
        </w:rPr>
        <w:t xml:space="preserve">odbył wizytę studyjną  </w:t>
      </w:r>
    </w:p>
    <w:p w14:paraId="5EA2B633" w14:textId="77777777" w:rsidR="00247930" w:rsidRPr="00247930" w:rsidRDefault="00247930" w:rsidP="00247930">
      <w:pPr>
        <w:spacing w:after="0" w:line="360" w:lineRule="auto"/>
        <w:jc w:val="center"/>
        <w:rPr>
          <w:rFonts w:cs="Times New Roman"/>
          <w:sz w:val="24"/>
          <w:szCs w:val="24"/>
          <w:lang w:eastAsia="pl-PL"/>
        </w:rPr>
      </w:pPr>
    </w:p>
    <w:p w14:paraId="2334ACDA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l-PL"/>
        </w:rPr>
      </w:pPr>
      <w:r w:rsidRPr="00247930">
        <w:rPr>
          <w:rFonts w:cs="Arial"/>
          <w:sz w:val="24"/>
          <w:szCs w:val="24"/>
          <w:lang w:eastAsia="pl-PL"/>
        </w:rPr>
        <w:t>przeprowadzoną w</w:t>
      </w:r>
    </w:p>
    <w:p w14:paraId="36D7F75F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l-PL"/>
        </w:rPr>
      </w:pPr>
    </w:p>
    <w:p w14:paraId="1639B8A1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pl-PL"/>
        </w:rPr>
      </w:pPr>
      <w:r w:rsidRPr="00247930">
        <w:rPr>
          <w:rFonts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6CA60C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14:paraId="462ADE9E" w14:textId="77777777" w:rsidR="00247930" w:rsidRPr="00247930" w:rsidRDefault="00247930" w:rsidP="0024793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eastAsia="pl-PL"/>
        </w:rPr>
      </w:pPr>
    </w:p>
    <w:p w14:paraId="75AB3F71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pl-PL"/>
        </w:rPr>
      </w:pPr>
      <w:r w:rsidRPr="00247930">
        <w:rPr>
          <w:rFonts w:cs="Arial"/>
          <w:sz w:val="24"/>
          <w:szCs w:val="24"/>
          <w:lang w:eastAsia="pl-PL"/>
        </w:rPr>
        <w:t xml:space="preserve"> w terminie od ............................... do .................. 20.... r.</w:t>
      </w:r>
    </w:p>
    <w:p w14:paraId="45ADCF68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6"/>
          <w:szCs w:val="16"/>
          <w:lang w:eastAsia="pl-PL"/>
        </w:rPr>
      </w:pPr>
    </w:p>
    <w:p w14:paraId="37FA9E46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6"/>
          <w:szCs w:val="16"/>
          <w:lang w:eastAsia="pl-PL"/>
        </w:rPr>
      </w:pPr>
      <w:r w:rsidRPr="00247930">
        <w:rPr>
          <w:rFonts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2496C6F0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6"/>
          <w:szCs w:val="16"/>
          <w:lang w:eastAsia="pl-PL"/>
        </w:rPr>
      </w:pPr>
    </w:p>
    <w:p w14:paraId="475AA10E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6"/>
          <w:szCs w:val="16"/>
          <w:lang w:eastAsia="pl-PL"/>
        </w:rPr>
      </w:pPr>
    </w:p>
    <w:p w14:paraId="7AE174F1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16"/>
          <w:szCs w:val="16"/>
          <w:lang w:eastAsia="pl-PL"/>
        </w:rPr>
      </w:pPr>
      <w:r w:rsidRPr="00247930">
        <w:rPr>
          <w:rFonts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3650401B" w14:textId="77777777" w:rsidR="00247930" w:rsidRPr="00247930" w:rsidRDefault="00247930" w:rsidP="0024793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247930">
        <w:rPr>
          <w:rFonts w:cs="Arial"/>
          <w:sz w:val="20"/>
          <w:szCs w:val="20"/>
          <w:lang w:eastAsia="pl-PL"/>
        </w:rPr>
        <w:t xml:space="preserve">                                                                         pieczęć i podpis osoby reprezentującej jednostkę przyjmującą </w:t>
      </w:r>
    </w:p>
    <w:p w14:paraId="0640D170" w14:textId="77777777" w:rsidR="00247930" w:rsidRPr="00B1574F" w:rsidRDefault="00247930" w:rsidP="00207875">
      <w:pPr>
        <w:spacing w:line="23" w:lineRule="atLeast"/>
        <w:jc w:val="both"/>
        <w:rPr>
          <w:color w:val="000000"/>
          <w:sz w:val="24"/>
          <w:szCs w:val="24"/>
        </w:rPr>
      </w:pPr>
    </w:p>
    <w:sectPr w:rsidR="00247930" w:rsidRPr="00B1574F" w:rsidSect="003F3F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4581" w14:textId="77777777" w:rsidR="00A71945" w:rsidRDefault="00A71945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D3B225" w14:textId="77777777" w:rsidR="00A71945" w:rsidRDefault="00A71945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CF86" w14:textId="77777777" w:rsidR="00A71945" w:rsidRDefault="00A71945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822AD3" w14:textId="77777777" w:rsidR="00A71945" w:rsidRDefault="00A71945" w:rsidP="00356D0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FBC"/>
    <w:multiLevelType w:val="hybridMultilevel"/>
    <w:tmpl w:val="6806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FFB"/>
    <w:multiLevelType w:val="multilevel"/>
    <w:tmpl w:val="AC2490DE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02B05468"/>
    <w:multiLevelType w:val="multilevel"/>
    <w:tmpl w:val="CC96545A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545699"/>
    <w:multiLevelType w:val="hybridMultilevel"/>
    <w:tmpl w:val="0638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F6D0C"/>
    <w:multiLevelType w:val="multilevel"/>
    <w:tmpl w:val="58BC7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4767F2"/>
    <w:multiLevelType w:val="hybridMultilevel"/>
    <w:tmpl w:val="FDAC774C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7458D9"/>
    <w:multiLevelType w:val="hybridMultilevel"/>
    <w:tmpl w:val="8D906D7E"/>
    <w:lvl w:ilvl="0" w:tplc="D03E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2A69"/>
    <w:multiLevelType w:val="multilevel"/>
    <w:tmpl w:val="874CFD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FE0"/>
    <w:multiLevelType w:val="hybridMultilevel"/>
    <w:tmpl w:val="4A143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F80"/>
    <w:multiLevelType w:val="hybridMultilevel"/>
    <w:tmpl w:val="C6204764"/>
    <w:lvl w:ilvl="0" w:tplc="45649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734D"/>
    <w:multiLevelType w:val="hybridMultilevel"/>
    <w:tmpl w:val="2818A5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5E4BFE"/>
    <w:multiLevelType w:val="hybridMultilevel"/>
    <w:tmpl w:val="09E88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2A48CA"/>
    <w:multiLevelType w:val="hybridMultilevel"/>
    <w:tmpl w:val="86F02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461"/>
    <w:multiLevelType w:val="multilevel"/>
    <w:tmpl w:val="1F600A46"/>
    <w:lvl w:ilvl="0">
      <w:start w:val="1"/>
      <w:numFmt w:val="decimal"/>
      <w:lvlText w:val="%1)"/>
      <w:lvlJc w:val="left"/>
      <w:pPr>
        <w:tabs>
          <w:tab w:val="num" w:pos="-360"/>
        </w:tabs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-720"/>
      </w:pPr>
      <w:rPr>
        <w:rFonts w:hint="default"/>
      </w:rPr>
    </w:lvl>
    <w:lvl w:ilvl="2">
      <w:numFmt w:val="decimal"/>
      <w:lvlText w:val=""/>
      <w:lvlJc w:val="left"/>
      <w:pPr>
        <w:ind w:left="-720"/>
      </w:pPr>
      <w:rPr>
        <w:rFonts w:hint="default"/>
      </w:rPr>
    </w:lvl>
    <w:lvl w:ilvl="3">
      <w:numFmt w:val="decimal"/>
      <w:lvlText w:val=""/>
      <w:lvlJc w:val="left"/>
      <w:pPr>
        <w:ind w:left="-720"/>
      </w:pPr>
      <w:rPr>
        <w:rFonts w:hint="default"/>
      </w:rPr>
    </w:lvl>
    <w:lvl w:ilvl="4">
      <w:numFmt w:val="decimal"/>
      <w:lvlText w:val=""/>
      <w:lvlJc w:val="left"/>
      <w:pPr>
        <w:ind w:left="-720"/>
      </w:pPr>
      <w:rPr>
        <w:rFonts w:hint="default"/>
      </w:rPr>
    </w:lvl>
    <w:lvl w:ilvl="5">
      <w:numFmt w:val="decimal"/>
      <w:lvlText w:val=""/>
      <w:lvlJc w:val="left"/>
      <w:pPr>
        <w:ind w:left="-720"/>
      </w:pPr>
      <w:rPr>
        <w:rFonts w:hint="default"/>
      </w:rPr>
    </w:lvl>
    <w:lvl w:ilvl="6">
      <w:numFmt w:val="decimal"/>
      <w:lvlText w:val=""/>
      <w:lvlJc w:val="left"/>
      <w:pPr>
        <w:ind w:left="-720"/>
      </w:pPr>
      <w:rPr>
        <w:rFonts w:hint="default"/>
      </w:rPr>
    </w:lvl>
    <w:lvl w:ilvl="7">
      <w:numFmt w:val="decimal"/>
      <w:lvlText w:val=""/>
      <w:lvlJc w:val="left"/>
      <w:pPr>
        <w:ind w:left="-720"/>
      </w:pPr>
      <w:rPr>
        <w:rFonts w:hint="default"/>
      </w:rPr>
    </w:lvl>
    <w:lvl w:ilvl="8">
      <w:numFmt w:val="decimal"/>
      <w:lvlText w:val=""/>
      <w:lvlJc w:val="left"/>
      <w:pPr>
        <w:ind w:left="-720"/>
      </w:pPr>
      <w:rPr>
        <w:rFonts w:hint="default"/>
      </w:rPr>
    </w:lvl>
  </w:abstractNum>
  <w:abstractNum w:abstractNumId="2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AF5"/>
    <w:multiLevelType w:val="hybridMultilevel"/>
    <w:tmpl w:val="68B0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542C5"/>
    <w:multiLevelType w:val="hybridMultilevel"/>
    <w:tmpl w:val="5F7C73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D91D53"/>
    <w:multiLevelType w:val="multilevel"/>
    <w:tmpl w:val="DA429628"/>
    <w:lvl w:ilvl="0">
      <w:start w:val="2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 w15:restartNumberingAfterBreak="0">
    <w:nsid w:val="4C774898"/>
    <w:multiLevelType w:val="hybridMultilevel"/>
    <w:tmpl w:val="42D8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auto"/>
        <w:spacing w:val="0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1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 w:hint="default"/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1B3FBC"/>
    <w:multiLevelType w:val="hybridMultilevel"/>
    <w:tmpl w:val="BD4EF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9F4947A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>
      <w:start w:val="1"/>
      <w:numFmt w:val="lowerLetter"/>
      <w:lvlText w:val="%2."/>
      <w:lvlJc w:val="left"/>
      <w:pPr>
        <w:ind w:left="2086" w:hanging="360"/>
      </w:pPr>
    </w:lvl>
    <w:lvl w:ilvl="2" w:tplc="0415001B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>
      <w:start w:val="1"/>
      <w:numFmt w:val="lowerLetter"/>
      <w:lvlText w:val="%5."/>
      <w:lvlJc w:val="left"/>
      <w:pPr>
        <w:ind w:left="4246" w:hanging="360"/>
      </w:pPr>
    </w:lvl>
    <w:lvl w:ilvl="5" w:tplc="0415001B">
      <w:start w:val="1"/>
      <w:numFmt w:val="lowerRoman"/>
      <w:lvlText w:val="%6."/>
      <w:lvlJc w:val="right"/>
      <w:pPr>
        <w:ind w:left="4966" w:hanging="180"/>
      </w:pPr>
    </w:lvl>
    <w:lvl w:ilvl="6" w:tplc="0415000F">
      <w:start w:val="1"/>
      <w:numFmt w:val="decimal"/>
      <w:lvlText w:val="%7."/>
      <w:lvlJc w:val="left"/>
      <w:pPr>
        <w:ind w:left="5686" w:hanging="360"/>
      </w:pPr>
    </w:lvl>
    <w:lvl w:ilvl="7" w:tplc="04150019">
      <w:start w:val="1"/>
      <w:numFmt w:val="lowerLetter"/>
      <w:lvlText w:val="%8."/>
      <w:lvlJc w:val="left"/>
      <w:pPr>
        <w:ind w:left="6406" w:hanging="360"/>
      </w:pPr>
    </w:lvl>
    <w:lvl w:ilvl="8" w:tplc="0415001B">
      <w:start w:val="1"/>
      <w:numFmt w:val="lowerRoman"/>
      <w:lvlText w:val="%9."/>
      <w:lvlJc w:val="right"/>
      <w:pPr>
        <w:ind w:left="7126" w:hanging="180"/>
      </w:pPr>
    </w:lvl>
  </w:abstractNum>
  <w:num w:numId="1" w16cid:durableId="1171022656">
    <w:abstractNumId w:val="26"/>
  </w:num>
  <w:num w:numId="2" w16cid:durableId="1920626814">
    <w:abstractNumId w:val="34"/>
  </w:num>
  <w:num w:numId="3" w16cid:durableId="1456633225">
    <w:abstractNumId w:val="10"/>
  </w:num>
  <w:num w:numId="4" w16cid:durableId="618880660">
    <w:abstractNumId w:val="21"/>
  </w:num>
  <w:num w:numId="5" w16cid:durableId="1387220700">
    <w:abstractNumId w:val="24"/>
  </w:num>
  <w:num w:numId="6" w16cid:durableId="703287229">
    <w:abstractNumId w:val="15"/>
  </w:num>
  <w:num w:numId="7" w16cid:durableId="1662926894">
    <w:abstractNumId w:val="3"/>
  </w:num>
  <w:num w:numId="8" w16cid:durableId="281884936">
    <w:abstractNumId w:val="35"/>
  </w:num>
  <w:num w:numId="9" w16cid:durableId="2129931615">
    <w:abstractNumId w:val="32"/>
  </w:num>
  <w:num w:numId="10" w16cid:durableId="1119370301">
    <w:abstractNumId w:val="13"/>
  </w:num>
  <w:num w:numId="11" w16cid:durableId="75906157">
    <w:abstractNumId w:val="33"/>
  </w:num>
  <w:num w:numId="12" w16cid:durableId="338967131">
    <w:abstractNumId w:val="6"/>
  </w:num>
  <w:num w:numId="13" w16cid:durableId="721834463">
    <w:abstractNumId w:val="37"/>
  </w:num>
  <w:num w:numId="14" w16cid:durableId="1413234290">
    <w:abstractNumId w:val="31"/>
  </w:num>
  <w:num w:numId="15" w16cid:durableId="1263342082">
    <w:abstractNumId w:val="16"/>
  </w:num>
  <w:num w:numId="16" w16cid:durableId="1397316118">
    <w:abstractNumId w:val="12"/>
  </w:num>
  <w:num w:numId="17" w16cid:durableId="1653678974">
    <w:abstractNumId w:val="30"/>
  </w:num>
  <w:num w:numId="18" w16cid:durableId="1672444177">
    <w:abstractNumId w:val="38"/>
  </w:num>
  <w:num w:numId="19" w16cid:durableId="258611853">
    <w:abstractNumId w:val="25"/>
  </w:num>
  <w:num w:numId="20" w16cid:durableId="276106783">
    <w:abstractNumId w:val="8"/>
  </w:num>
  <w:num w:numId="21" w16cid:durableId="1839539144">
    <w:abstractNumId w:val="14"/>
  </w:num>
  <w:num w:numId="22" w16cid:durableId="1891332931">
    <w:abstractNumId w:val="5"/>
  </w:num>
  <w:num w:numId="23" w16cid:durableId="148449656">
    <w:abstractNumId w:val="9"/>
  </w:num>
  <w:num w:numId="24" w16cid:durableId="1363048952">
    <w:abstractNumId w:val="4"/>
  </w:num>
  <w:num w:numId="25" w16cid:durableId="1623341500">
    <w:abstractNumId w:val="20"/>
  </w:num>
  <w:num w:numId="26" w16cid:durableId="919678813">
    <w:abstractNumId w:val="36"/>
  </w:num>
  <w:num w:numId="27" w16cid:durableId="400908813">
    <w:abstractNumId w:val="1"/>
  </w:num>
  <w:num w:numId="28" w16cid:durableId="59715723">
    <w:abstractNumId w:val="23"/>
  </w:num>
  <w:num w:numId="29" w16cid:durableId="384523854">
    <w:abstractNumId w:val="28"/>
  </w:num>
  <w:num w:numId="30" w16cid:durableId="1526098124">
    <w:abstractNumId w:val="19"/>
  </w:num>
  <w:num w:numId="31" w16cid:durableId="571544787">
    <w:abstractNumId w:val="18"/>
  </w:num>
  <w:num w:numId="32" w16cid:durableId="1097822072">
    <w:abstractNumId w:val="0"/>
  </w:num>
  <w:num w:numId="33" w16cid:durableId="29961872">
    <w:abstractNumId w:val="2"/>
  </w:num>
  <w:num w:numId="34" w16cid:durableId="2003385580">
    <w:abstractNumId w:val="27"/>
  </w:num>
  <w:num w:numId="35" w16cid:durableId="564609768">
    <w:abstractNumId w:val="11"/>
  </w:num>
  <w:num w:numId="36" w16cid:durableId="276721809">
    <w:abstractNumId w:val="22"/>
  </w:num>
  <w:num w:numId="37" w16cid:durableId="1448625289">
    <w:abstractNumId w:val="17"/>
  </w:num>
  <w:num w:numId="38" w16cid:durableId="1532568752">
    <w:abstractNumId w:val="7"/>
  </w:num>
  <w:num w:numId="39" w16cid:durableId="134200515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Pasikowski">
    <w15:presenceInfo w15:providerId="None" w15:userId="Andrzej Pas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03DBC"/>
    <w:rsid w:val="00022554"/>
    <w:rsid w:val="00024E8D"/>
    <w:rsid w:val="00033E14"/>
    <w:rsid w:val="000379CA"/>
    <w:rsid w:val="00043E1F"/>
    <w:rsid w:val="000468F7"/>
    <w:rsid w:val="000632F6"/>
    <w:rsid w:val="00064C9E"/>
    <w:rsid w:val="000748E2"/>
    <w:rsid w:val="00075554"/>
    <w:rsid w:val="00087905"/>
    <w:rsid w:val="00087D75"/>
    <w:rsid w:val="00097213"/>
    <w:rsid w:val="000A0FFF"/>
    <w:rsid w:val="000A56F1"/>
    <w:rsid w:val="000D0610"/>
    <w:rsid w:val="000D4372"/>
    <w:rsid w:val="000D5C31"/>
    <w:rsid w:val="000D7A57"/>
    <w:rsid w:val="000E345C"/>
    <w:rsid w:val="000E4778"/>
    <w:rsid w:val="000F31AB"/>
    <w:rsid w:val="001055CE"/>
    <w:rsid w:val="00107BC8"/>
    <w:rsid w:val="00111067"/>
    <w:rsid w:val="00122027"/>
    <w:rsid w:val="0013364F"/>
    <w:rsid w:val="00136002"/>
    <w:rsid w:val="00136A1E"/>
    <w:rsid w:val="001452D6"/>
    <w:rsid w:val="00145EE2"/>
    <w:rsid w:val="00154924"/>
    <w:rsid w:val="0015626D"/>
    <w:rsid w:val="00161204"/>
    <w:rsid w:val="00171276"/>
    <w:rsid w:val="00176D8E"/>
    <w:rsid w:val="00190CE3"/>
    <w:rsid w:val="0019245A"/>
    <w:rsid w:val="001A4547"/>
    <w:rsid w:val="001A4650"/>
    <w:rsid w:val="001B0DBE"/>
    <w:rsid w:val="001C29E4"/>
    <w:rsid w:val="001D3A8B"/>
    <w:rsid w:val="001D6263"/>
    <w:rsid w:val="001D700F"/>
    <w:rsid w:val="001F4583"/>
    <w:rsid w:val="00207875"/>
    <w:rsid w:val="00211081"/>
    <w:rsid w:val="00225435"/>
    <w:rsid w:val="0023410B"/>
    <w:rsid w:val="002461CB"/>
    <w:rsid w:val="00247930"/>
    <w:rsid w:val="00247F64"/>
    <w:rsid w:val="002509BC"/>
    <w:rsid w:val="00255BE8"/>
    <w:rsid w:val="002617AF"/>
    <w:rsid w:val="00272989"/>
    <w:rsid w:val="00285EB4"/>
    <w:rsid w:val="00286579"/>
    <w:rsid w:val="0028672D"/>
    <w:rsid w:val="00295591"/>
    <w:rsid w:val="00295D89"/>
    <w:rsid w:val="002A141C"/>
    <w:rsid w:val="002A1A14"/>
    <w:rsid w:val="002B036F"/>
    <w:rsid w:val="002B3EF9"/>
    <w:rsid w:val="002C4AA8"/>
    <w:rsid w:val="002D4143"/>
    <w:rsid w:val="002D4970"/>
    <w:rsid w:val="002E171E"/>
    <w:rsid w:val="002E2C11"/>
    <w:rsid w:val="002E2C94"/>
    <w:rsid w:val="002F0AB5"/>
    <w:rsid w:val="002F4B72"/>
    <w:rsid w:val="002F61A7"/>
    <w:rsid w:val="00302F89"/>
    <w:rsid w:val="00305F08"/>
    <w:rsid w:val="00312723"/>
    <w:rsid w:val="0032248A"/>
    <w:rsid w:val="00323FF9"/>
    <w:rsid w:val="00326C57"/>
    <w:rsid w:val="0032718B"/>
    <w:rsid w:val="0033172F"/>
    <w:rsid w:val="0033242C"/>
    <w:rsid w:val="003324E2"/>
    <w:rsid w:val="00333C7C"/>
    <w:rsid w:val="003349FA"/>
    <w:rsid w:val="0034067C"/>
    <w:rsid w:val="00356D09"/>
    <w:rsid w:val="003646DF"/>
    <w:rsid w:val="0036659B"/>
    <w:rsid w:val="00380662"/>
    <w:rsid w:val="00386D1C"/>
    <w:rsid w:val="00391D29"/>
    <w:rsid w:val="003A1E78"/>
    <w:rsid w:val="003C065B"/>
    <w:rsid w:val="003C573B"/>
    <w:rsid w:val="003C73AE"/>
    <w:rsid w:val="003E2399"/>
    <w:rsid w:val="003E5AFE"/>
    <w:rsid w:val="003E6D17"/>
    <w:rsid w:val="003F3F06"/>
    <w:rsid w:val="0040196A"/>
    <w:rsid w:val="00426A7F"/>
    <w:rsid w:val="00430118"/>
    <w:rsid w:val="00431260"/>
    <w:rsid w:val="0043493E"/>
    <w:rsid w:val="0043672E"/>
    <w:rsid w:val="00442883"/>
    <w:rsid w:val="0045340D"/>
    <w:rsid w:val="00455E20"/>
    <w:rsid w:val="004564DB"/>
    <w:rsid w:val="00457D61"/>
    <w:rsid w:val="004623AD"/>
    <w:rsid w:val="00472295"/>
    <w:rsid w:val="00473A68"/>
    <w:rsid w:val="00493264"/>
    <w:rsid w:val="004953A8"/>
    <w:rsid w:val="0049540B"/>
    <w:rsid w:val="00496925"/>
    <w:rsid w:val="004B32C6"/>
    <w:rsid w:val="004B500C"/>
    <w:rsid w:val="004C03F9"/>
    <w:rsid w:val="004D05CE"/>
    <w:rsid w:val="004E1F9A"/>
    <w:rsid w:val="004E4ACD"/>
    <w:rsid w:val="004F6E1C"/>
    <w:rsid w:val="00500AC2"/>
    <w:rsid w:val="00503CD3"/>
    <w:rsid w:val="00505FA0"/>
    <w:rsid w:val="005114AD"/>
    <w:rsid w:val="00514F90"/>
    <w:rsid w:val="00517E1C"/>
    <w:rsid w:val="00520440"/>
    <w:rsid w:val="0052379E"/>
    <w:rsid w:val="00523A01"/>
    <w:rsid w:val="0052752C"/>
    <w:rsid w:val="00532D02"/>
    <w:rsid w:val="005548D1"/>
    <w:rsid w:val="00557E86"/>
    <w:rsid w:val="00571C98"/>
    <w:rsid w:val="0057551E"/>
    <w:rsid w:val="00575A6D"/>
    <w:rsid w:val="005766A1"/>
    <w:rsid w:val="00580AD1"/>
    <w:rsid w:val="00582FB8"/>
    <w:rsid w:val="00590DD8"/>
    <w:rsid w:val="005A0B58"/>
    <w:rsid w:val="005A3412"/>
    <w:rsid w:val="005A3E2B"/>
    <w:rsid w:val="005A5CCA"/>
    <w:rsid w:val="005A7800"/>
    <w:rsid w:val="005B1560"/>
    <w:rsid w:val="005C3F29"/>
    <w:rsid w:val="005C42C7"/>
    <w:rsid w:val="005C4660"/>
    <w:rsid w:val="005D019B"/>
    <w:rsid w:val="005D2884"/>
    <w:rsid w:val="005D29B2"/>
    <w:rsid w:val="005D36A5"/>
    <w:rsid w:val="005D3A91"/>
    <w:rsid w:val="005D3D63"/>
    <w:rsid w:val="005D5485"/>
    <w:rsid w:val="005D6975"/>
    <w:rsid w:val="005E30F9"/>
    <w:rsid w:val="005E316C"/>
    <w:rsid w:val="005F06D3"/>
    <w:rsid w:val="005F472B"/>
    <w:rsid w:val="006032B8"/>
    <w:rsid w:val="00604A33"/>
    <w:rsid w:val="006078AD"/>
    <w:rsid w:val="0061007F"/>
    <w:rsid w:val="00626213"/>
    <w:rsid w:val="00626DF5"/>
    <w:rsid w:val="00627386"/>
    <w:rsid w:val="00627D3C"/>
    <w:rsid w:val="00631FAF"/>
    <w:rsid w:val="006370AB"/>
    <w:rsid w:val="00640D82"/>
    <w:rsid w:val="00641C8F"/>
    <w:rsid w:val="00642A76"/>
    <w:rsid w:val="00645E2B"/>
    <w:rsid w:val="00673CEC"/>
    <w:rsid w:val="00676E20"/>
    <w:rsid w:val="006806B1"/>
    <w:rsid w:val="00684C96"/>
    <w:rsid w:val="00685D69"/>
    <w:rsid w:val="006910A6"/>
    <w:rsid w:val="006A05C1"/>
    <w:rsid w:val="006A0DB5"/>
    <w:rsid w:val="006A11C9"/>
    <w:rsid w:val="006B32D2"/>
    <w:rsid w:val="006B3587"/>
    <w:rsid w:val="006B7858"/>
    <w:rsid w:val="006D1FC1"/>
    <w:rsid w:val="006D33CB"/>
    <w:rsid w:val="006D6E5A"/>
    <w:rsid w:val="006F41B6"/>
    <w:rsid w:val="00705EF1"/>
    <w:rsid w:val="00707FCF"/>
    <w:rsid w:val="007130D9"/>
    <w:rsid w:val="00725573"/>
    <w:rsid w:val="00726A23"/>
    <w:rsid w:val="007349B8"/>
    <w:rsid w:val="00734BC9"/>
    <w:rsid w:val="00746B99"/>
    <w:rsid w:val="00752110"/>
    <w:rsid w:val="007613F1"/>
    <w:rsid w:val="00766D27"/>
    <w:rsid w:val="00773B8F"/>
    <w:rsid w:val="0078104A"/>
    <w:rsid w:val="00781CD1"/>
    <w:rsid w:val="00794F2A"/>
    <w:rsid w:val="007A2A89"/>
    <w:rsid w:val="007A4644"/>
    <w:rsid w:val="007B1448"/>
    <w:rsid w:val="007B1F44"/>
    <w:rsid w:val="007B385B"/>
    <w:rsid w:val="007C2165"/>
    <w:rsid w:val="007C366C"/>
    <w:rsid w:val="007C4814"/>
    <w:rsid w:val="007D5108"/>
    <w:rsid w:val="007E64F9"/>
    <w:rsid w:val="007E6F64"/>
    <w:rsid w:val="007F4D9F"/>
    <w:rsid w:val="007F6448"/>
    <w:rsid w:val="007F74DA"/>
    <w:rsid w:val="007F7590"/>
    <w:rsid w:val="00802559"/>
    <w:rsid w:val="00802B32"/>
    <w:rsid w:val="0080311A"/>
    <w:rsid w:val="0080537D"/>
    <w:rsid w:val="00805FC9"/>
    <w:rsid w:val="00806F7F"/>
    <w:rsid w:val="00811D45"/>
    <w:rsid w:val="00817F36"/>
    <w:rsid w:val="008279B5"/>
    <w:rsid w:val="0084120C"/>
    <w:rsid w:val="0084121A"/>
    <w:rsid w:val="00844F42"/>
    <w:rsid w:val="00845196"/>
    <w:rsid w:val="00853FE2"/>
    <w:rsid w:val="008756C1"/>
    <w:rsid w:val="0088443A"/>
    <w:rsid w:val="00886530"/>
    <w:rsid w:val="008878C7"/>
    <w:rsid w:val="00892A52"/>
    <w:rsid w:val="008A171A"/>
    <w:rsid w:val="008A3E49"/>
    <w:rsid w:val="008A4E62"/>
    <w:rsid w:val="008A7650"/>
    <w:rsid w:val="008B596F"/>
    <w:rsid w:val="008C66C8"/>
    <w:rsid w:val="008C7376"/>
    <w:rsid w:val="008E150C"/>
    <w:rsid w:val="008E5C27"/>
    <w:rsid w:val="008F58BB"/>
    <w:rsid w:val="0090165B"/>
    <w:rsid w:val="009213AB"/>
    <w:rsid w:val="00924DA5"/>
    <w:rsid w:val="009253EC"/>
    <w:rsid w:val="00925F52"/>
    <w:rsid w:val="00930F3C"/>
    <w:rsid w:val="00932F22"/>
    <w:rsid w:val="009414C1"/>
    <w:rsid w:val="009414CF"/>
    <w:rsid w:val="00947293"/>
    <w:rsid w:val="00951F2A"/>
    <w:rsid w:val="00963771"/>
    <w:rsid w:val="0097331A"/>
    <w:rsid w:val="00977975"/>
    <w:rsid w:val="00982A84"/>
    <w:rsid w:val="00985B14"/>
    <w:rsid w:val="00991562"/>
    <w:rsid w:val="009918DF"/>
    <w:rsid w:val="009968EF"/>
    <w:rsid w:val="009A1A42"/>
    <w:rsid w:val="009A3335"/>
    <w:rsid w:val="009A7EDC"/>
    <w:rsid w:val="009B046D"/>
    <w:rsid w:val="009C0B44"/>
    <w:rsid w:val="009C2265"/>
    <w:rsid w:val="009D1062"/>
    <w:rsid w:val="009E26CC"/>
    <w:rsid w:val="009E3813"/>
    <w:rsid w:val="009F2026"/>
    <w:rsid w:val="00A037A1"/>
    <w:rsid w:val="00A038F1"/>
    <w:rsid w:val="00A05814"/>
    <w:rsid w:val="00A143C3"/>
    <w:rsid w:val="00A23340"/>
    <w:rsid w:val="00A249F5"/>
    <w:rsid w:val="00A34653"/>
    <w:rsid w:val="00A42BB0"/>
    <w:rsid w:val="00A43C75"/>
    <w:rsid w:val="00A4459D"/>
    <w:rsid w:val="00A4500C"/>
    <w:rsid w:val="00A4544A"/>
    <w:rsid w:val="00A53A81"/>
    <w:rsid w:val="00A61F0C"/>
    <w:rsid w:val="00A62F9B"/>
    <w:rsid w:val="00A65119"/>
    <w:rsid w:val="00A65C23"/>
    <w:rsid w:val="00A71945"/>
    <w:rsid w:val="00A737BF"/>
    <w:rsid w:val="00A7553E"/>
    <w:rsid w:val="00A91E48"/>
    <w:rsid w:val="00A947F8"/>
    <w:rsid w:val="00A97F82"/>
    <w:rsid w:val="00AB614E"/>
    <w:rsid w:val="00AC63C1"/>
    <w:rsid w:val="00AC739C"/>
    <w:rsid w:val="00AE0F14"/>
    <w:rsid w:val="00AE5A56"/>
    <w:rsid w:val="00AF5836"/>
    <w:rsid w:val="00B0205D"/>
    <w:rsid w:val="00B1574F"/>
    <w:rsid w:val="00B25CB8"/>
    <w:rsid w:val="00B27353"/>
    <w:rsid w:val="00B43992"/>
    <w:rsid w:val="00B44683"/>
    <w:rsid w:val="00B66CB1"/>
    <w:rsid w:val="00B67A11"/>
    <w:rsid w:val="00B75BA4"/>
    <w:rsid w:val="00B769E8"/>
    <w:rsid w:val="00B8252A"/>
    <w:rsid w:val="00B838B0"/>
    <w:rsid w:val="00B83930"/>
    <w:rsid w:val="00B8399A"/>
    <w:rsid w:val="00B84FC8"/>
    <w:rsid w:val="00B85888"/>
    <w:rsid w:val="00B9032F"/>
    <w:rsid w:val="00B962AB"/>
    <w:rsid w:val="00B97E82"/>
    <w:rsid w:val="00BA2BAD"/>
    <w:rsid w:val="00BB5CBD"/>
    <w:rsid w:val="00BB773A"/>
    <w:rsid w:val="00BC0D47"/>
    <w:rsid w:val="00BC33C7"/>
    <w:rsid w:val="00BD1668"/>
    <w:rsid w:val="00BE096F"/>
    <w:rsid w:val="00BE7DA2"/>
    <w:rsid w:val="00BF283C"/>
    <w:rsid w:val="00BF6704"/>
    <w:rsid w:val="00C04F6D"/>
    <w:rsid w:val="00C10402"/>
    <w:rsid w:val="00C14425"/>
    <w:rsid w:val="00C14429"/>
    <w:rsid w:val="00C144AC"/>
    <w:rsid w:val="00C20BED"/>
    <w:rsid w:val="00C2656D"/>
    <w:rsid w:val="00C27EDE"/>
    <w:rsid w:val="00C311AA"/>
    <w:rsid w:val="00C5400B"/>
    <w:rsid w:val="00C551CC"/>
    <w:rsid w:val="00C56CE1"/>
    <w:rsid w:val="00C60F82"/>
    <w:rsid w:val="00C76E24"/>
    <w:rsid w:val="00C80631"/>
    <w:rsid w:val="00C90EBA"/>
    <w:rsid w:val="00CA0C6F"/>
    <w:rsid w:val="00CC6C73"/>
    <w:rsid w:val="00CC7499"/>
    <w:rsid w:val="00CD0D00"/>
    <w:rsid w:val="00CE1DAB"/>
    <w:rsid w:val="00CE1F06"/>
    <w:rsid w:val="00CE66CD"/>
    <w:rsid w:val="00CF3691"/>
    <w:rsid w:val="00CF5B79"/>
    <w:rsid w:val="00CF6F36"/>
    <w:rsid w:val="00D001EA"/>
    <w:rsid w:val="00D004DE"/>
    <w:rsid w:val="00D02ACD"/>
    <w:rsid w:val="00D1131F"/>
    <w:rsid w:val="00D226B9"/>
    <w:rsid w:val="00D22C59"/>
    <w:rsid w:val="00D30901"/>
    <w:rsid w:val="00D31E48"/>
    <w:rsid w:val="00D35DAE"/>
    <w:rsid w:val="00D56C02"/>
    <w:rsid w:val="00D65A5E"/>
    <w:rsid w:val="00D66DBA"/>
    <w:rsid w:val="00D7289D"/>
    <w:rsid w:val="00D73BAF"/>
    <w:rsid w:val="00D823EB"/>
    <w:rsid w:val="00D831FA"/>
    <w:rsid w:val="00D857F5"/>
    <w:rsid w:val="00D86589"/>
    <w:rsid w:val="00D87891"/>
    <w:rsid w:val="00D91856"/>
    <w:rsid w:val="00D91A16"/>
    <w:rsid w:val="00D94338"/>
    <w:rsid w:val="00D973CA"/>
    <w:rsid w:val="00DB4803"/>
    <w:rsid w:val="00DD481A"/>
    <w:rsid w:val="00DD557B"/>
    <w:rsid w:val="00DD5EB0"/>
    <w:rsid w:val="00DE386E"/>
    <w:rsid w:val="00DF1901"/>
    <w:rsid w:val="00E126CD"/>
    <w:rsid w:val="00E1404A"/>
    <w:rsid w:val="00E17C2E"/>
    <w:rsid w:val="00E242C0"/>
    <w:rsid w:val="00E41216"/>
    <w:rsid w:val="00E43B2A"/>
    <w:rsid w:val="00E45793"/>
    <w:rsid w:val="00E54A31"/>
    <w:rsid w:val="00E54F89"/>
    <w:rsid w:val="00E603C4"/>
    <w:rsid w:val="00E703A0"/>
    <w:rsid w:val="00E706D8"/>
    <w:rsid w:val="00E71CFC"/>
    <w:rsid w:val="00E9018D"/>
    <w:rsid w:val="00E9640A"/>
    <w:rsid w:val="00E96863"/>
    <w:rsid w:val="00EA4170"/>
    <w:rsid w:val="00EA4364"/>
    <w:rsid w:val="00EA5CB3"/>
    <w:rsid w:val="00EA6B88"/>
    <w:rsid w:val="00ED2130"/>
    <w:rsid w:val="00ED68BE"/>
    <w:rsid w:val="00EE5B53"/>
    <w:rsid w:val="00EF1489"/>
    <w:rsid w:val="00EF5D72"/>
    <w:rsid w:val="00F02983"/>
    <w:rsid w:val="00F037EA"/>
    <w:rsid w:val="00F03987"/>
    <w:rsid w:val="00F04FFF"/>
    <w:rsid w:val="00F145C0"/>
    <w:rsid w:val="00F26024"/>
    <w:rsid w:val="00F274DA"/>
    <w:rsid w:val="00F27F54"/>
    <w:rsid w:val="00F3425E"/>
    <w:rsid w:val="00F44CFF"/>
    <w:rsid w:val="00F51C40"/>
    <w:rsid w:val="00F534AD"/>
    <w:rsid w:val="00F572D6"/>
    <w:rsid w:val="00F66B69"/>
    <w:rsid w:val="00F74D01"/>
    <w:rsid w:val="00F75A30"/>
    <w:rsid w:val="00F81AE2"/>
    <w:rsid w:val="00FA198E"/>
    <w:rsid w:val="00FA2980"/>
    <w:rsid w:val="00FA5B1F"/>
    <w:rsid w:val="00FB552C"/>
    <w:rsid w:val="00FC00D3"/>
    <w:rsid w:val="00FC6762"/>
    <w:rsid w:val="00FC71FE"/>
    <w:rsid w:val="00FD2A51"/>
    <w:rsid w:val="00FD4A0C"/>
    <w:rsid w:val="00FE06D3"/>
    <w:rsid w:val="00FE12D9"/>
    <w:rsid w:val="00FE1806"/>
    <w:rsid w:val="00FE3273"/>
    <w:rsid w:val="00FE664A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0F87"/>
  <w15:docId w15:val="{259B2900-F185-40F4-9091-58F1400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F7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D0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6D09"/>
  </w:style>
  <w:style w:type="paragraph" w:styleId="Stopka">
    <w:name w:val="footer"/>
    <w:basedOn w:val="Normalny"/>
    <w:link w:val="StopkaZnak"/>
    <w:uiPriority w:val="99"/>
    <w:rsid w:val="00356D0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6D09"/>
  </w:style>
  <w:style w:type="paragraph" w:customStyle="1" w:styleId="Akapitzlist1">
    <w:name w:val="Akapit z listą1"/>
    <w:basedOn w:val="Normalny"/>
    <w:uiPriority w:val="99"/>
    <w:rsid w:val="00356D0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3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rsid w:val="005114A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0CE3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43C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43C75"/>
    <w:rPr>
      <w:rFonts w:ascii="Consolas" w:hAnsi="Consolas" w:cs="Consolas"/>
      <w:sz w:val="21"/>
      <w:szCs w:val="21"/>
    </w:rPr>
  </w:style>
  <w:style w:type="paragraph" w:customStyle="1" w:styleId="Poprawka1">
    <w:name w:val="Poprawka1"/>
    <w:hidden/>
    <w:uiPriority w:val="99"/>
    <w:semiHidden/>
    <w:rsid w:val="00DB4803"/>
    <w:rPr>
      <w:rFonts w:eastAsia="Times New Roman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B480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676E20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A65C23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F6E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całości:</vt:lpstr>
    </vt:vector>
  </TitlesOfParts>
  <Company>UST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całości:</dc:title>
  <dc:creator>TMS</dc:creator>
  <cp:lastModifiedBy>Andrzej Pasikowski</cp:lastModifiedBy>
  <cp:revision>2</cp:revision>
  <cp:lastPrinted>2022-05-17T13:32:00Z</cp:lastPrinted>
  <dcterms:created xsi:type="dcterms:W3CDTF">2022-05-17T13:35:00Z</dcterms:created>
  <dcterms:modified xsi:type="dcterms:W3CDTF">2022-05-17T13:35:00Z</dcterms:modified>
</cp:coreProperties>
</file>